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  <w:bookmarkStart w:id="0" w:name="_GoBack"/>
      <w:bookmarkEnd w:id="0"/>
      <w:r w:rsidRPr="00D4123A">
        <w:rPr>
          <w:b/>
          <w:bCs/>
        </w:rPr>
        <w:t>UNIVERZITET U TUZLI</w:t>
      </w: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  <w:r w:rsidRPr="00D4123A">
        <w:t>FILOZOFSKI FAKULTET</w:t>
      </w: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D4123A">
        <w:rPr>
          <w:b/>
          <w:bCs/>
        </w:rPr>
        <w:t>STUDIJSKI PROGRAM II CIKLUSA STUDIJA</w:t>
      </w: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40"/>
          <w:szCs w:val="40"/>
        </w:rPr>
      </w:pPr>
      <w:r w:rsidRPr="00D4123A">
        <w:rPr>
          <w:b/>
          <w:bCs/>
          <w:sz w:val="40"/>
          <w:szCs w:val="40"/>
        </w:rPr>
        <w:t>RAZREDNA NASTAVA</w:t>
      </w:r>
    </w:p>
    <w:p w:rsidR="001937AB" w:rsidRPr="00D4123A" w:rsidRDefault="009A3F60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u primjeni od </w:t>
      </w:r>
      <w:r w:rsidR="001937AB" w:rsidRPr="00D4123A">
        <w:rPr>
          <w:b/>
          <w:bCs/>
        </w:rPr>
        <w:t>akademsk</w:t>
      </w:r>
      <w:r>
        <w:rPr>
          <w:b/>
          <w:bCs/>
        </w:rPr>
        <w:t>e</w:t>
      </w:r>
      <w:r w:rsidR="00EC45A4">
        <w:rPr>
          <w:b/>
          <w:bCs/>
        </w:rPr>
        <w:t xml:space="preserve"> 2020/2021</w:t>
      </w:r>
      <w:r w:rsidR="001937AB" w:rsidRPr="00D4123A">
        <w:rPr>
          <w:b/>
          <w:bCs/>
        </w:rPr>
        <w:t>.</w:t>
      </w:r>
      <w:r>
        <w:rPr>
          <w:b/>
          <w:bCs/>
        </w:rPr>
        <w:t xml:space="preserve"> godine</w:t>
      </w: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</w:pP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</w:pPr>
      <w:r w:rsidRPr="00D4123A">
        <w:t>dr. Tihomila Markovića 1, 75 000 Tuzla,</w:t>
      </w: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</w:pPr>
      <w:r w:rsidRPr="00D4123A">
        <w:t>Tel.: 00387 (0)35 306 330, 306 331, Fax.: 306 332,</w:t>
      </w:r>
    </w:p>
    <w:p w:rsidR="001937AB" w:rsidRPr="00D4123A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color w:val="0563C2"/>
        </w:rPr>
      </w:pPr>
      <w:r w:rsidRPr="00D4123A">
        <w:rPr>
          <w:color w:val="0563C2"/>
        </w:rPr>
        <w:t>http://www.ff.untz.ba</w:t>
      </w:r>
    </w:p>
    <w:p w:rsidR="001937AB" w:rsidRDefault="001937AB" w:rsidP="001937AB">
      <w:pPr>
        <w:jc w:val="center"/>
      </w:pPr>
      <w:r w:rsidRPr="00D4123A">
        <w:t>studentska služba: 035/306-365</w:t>
      </w:r>
    </w:p>
    <w:p w:rsidR="001937AB" w:rsidRPr="001937AB" w:rsidRDefault="001937AB" w:rsidP="001937AB">
      <w:pPr>
        <w:jc w:val="center"/>
      </w:pPr>
    </w:p>
    <w:p w:rsidR="00216597" w:rsidRDefault="00216597" w:rsidP="00226D64">
      <w:pPr>
        <w:pStyle w:val="NoSpacing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UVODNI DIO</w:t>
      </w:r>
    </w:p>
    <w:p w:rsidR="00226D64" w:rsidRDefault="00226D64" w:rsidP="00226D64">
      <w:pPr>
        <w:pStyle w:val="Default"/>
        <w:spacing w:line="360" w:lineRule="auto"/>
        <w:jc w:val="both"/>
      </w:pPr>
    </w:p>
    <w:p w:rsidR="00226D64" w:rsidRDefault="00226D64" w:rsidP="00226D64">
      <w:pPr>
        <w:pStyle w:val="Default"/>
        <w:spacing w:line="360" w:lineRule="auto"/>
        <w:jc w:val="both"/>
        <w:rPr>
          <w:sz w:val="23"/>
          <w:szCs w:val="23"/>
        </w:rPr>
      </w:pPr>
      <w:r w:rsidRPr="009D123E">
        <w:rPr>
          <w:rFonts w:ascii="Times New Roman" w:hAnsi="Times New Roman" w:cs="Times New Roman"/>
          <w:b/>
        </w:rPr>
        <w:t xml:space="preserve">1.1.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Razlozi pokretanja i cilj studijskog programa </w:t>
      </w:r>
    </w:p>
    <w:p w:rsidR="00226D64" w:rsidRPr="00D6393E" w:rsidRDefault="00226D64" w:rsidP="00226D6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90CE7" w:rsidRPr="00E90CE7" w:rsidRDefault="00720716" w:rsidP="00E90C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6393E">
        <w:rPr>
          <w:rFonts w:ascii="Times New Roman" w:hAnsi="Times New Roman" w:cs="Times New Roman"/>
        </w:rPr>
        <w:t xml:space="preserve">Odsjek za razrednu nastavu Filozofskog fakulteta Univerziteta u Tuzli osnovan je na Pedagoškoj akademiji u Tuzli 1970. godine. Odsjek je nastavio funkcionirati </w:t>
      </w:r>
      <w:r w:rsidR="008F6AEE" w:rsidRPr="00D6393E">
        <w:rPr>
          <w:rFonts w:ascii="Times New Roman" w:hAnsi="Times New Roman" w:cs="Times New Roman"/>
        </w:rPr>
        <w:t xml:space="preserve">kao dvogodišnji studij </w:t>
      </w:r>
      <w:r w:rsidRPr="00D6393E">
        <w:rPr>
          <w:rFonts w:ascii="Times New Roman" w:hAnsi="Times New Roman" w:cs="Times New Roman"/>
        </w:rPr>
        <w:t xml:space="preserve">nakon transformiranja Pedagoške akademije u </w:t>
      </w:r>
      <w:r w:rsidR="004646AC">
        <w:rPr>
          <w:rFonts w:ascii="Times New Roman" w:hAnsi="Times New Roman" w:cs="Times New Roman"/>
        </w:rPr>
        <w:t>Filozofski fakultet 1993</w:t>
      </w:r>
      <w:r w:rsidR="00073F26">
        <w:rPr>
          <w:rFonts w:ascii="Times New Roman" w:hAnsi="Times New Roman" w:cs="Times New Roman"/>
        </w:rPr>
        <w:t>.</w:t>
      </w:r>
      <w:r w:rsidR="004646AC">
        <w:rPr>
          <w:rFonts w:ascii="Times New Roman" w:hAnsi="Times New Roman" w:cs="Times New Roman"/>
        </w:rPr>
        <w:t xml:space="preserve"> godine, a a</w:t>
      </w:r>
      <w:r w:rsidR="008F6AEE" w:rsidRPr="00D6393E">
        <w:rPr>
          <w:rFonts w:ascii="Times New Roman" w:hAnsi="Times New Roman" w:cs="Times New Roman"/>
        </w:rPr>
        <w:t>kademske 2006/2007. dvogodišnji studij</w:t>
      </w:r>
      <w:r w:rsidR="004646AC">
        <w:rPr>
          <w:rFonts w:ascii="Times New Roman" w:hAnsi="Times New Roman" w:cs="Times New Roman"/>
        </w:rPr>
        <w:t xml:space="preserve"> je transformiran u trogodišnji. </w:t>
      </w:r>
      <w:r w:rsidR="003A523A" w:rsidRPr="003A523A">
        <w:rPr>
          <w:rFonts w:ascii="Times New Roman" w:hAnsi="Times New Roman" w:cs="Times New Roman"/>
        </w:rPr>
        <w:t xml:space="preserve">II </w:t>
      </w:r>
      <w:r w:rsidR="003A523A">
        <w:rPr>
          <w:rFonts w:ascii="Times New Roman" w:hAnsi="Times New Roman" w:cs="Times New Roman"/>
        </w:rPr>
        <w:t>ciklus</w:t>
      </w:r>
      <w:r w:rsidR="004646AC" w:rsidRPr="003A523A">
        <w:rPr>
          <w:rFonts w:ascii="Times New Roman" w:hAnsi="Times New Roman" w:cs="Times New Roman"/>
        </w:rPr>
        <w:t xml:space="preserve"> studija </w:t>
      </w:r>
      <w:r w:rsidR="003A523A">
        <w:rPr>
          <w:rFonts w:ascii="Times New Roman" w:hAnsi="Times New Roman" w:cs="Times New Roman"/>
        </w:rPr>
        <w:t xml:space="preserve">Razredna nastava </w:t>
      </w:r>
      <w:r w:rsidR="003A523A" w:rsidRPr="003A523A">
        <w:rPr>
          <w:rFonts w:ascii="Times New Roman" w:hAnsi="Times New Roman" w:cs="Times New Roman"/>
        </w:rPr>
        <w:t>u trajanju od  četiri semestra (3+2)</w:t>
      </w:r>
      <w:r w:rsidR="003A523A">
        <w:rPr>
          <w:rFonts w:ascii="Times New Roman" w:hAnsi="Times New Roman" w:cs="Times New Roman"/>
        </w:rPr>
        <w:t xml:space="preserve"> pokrenut</w:t>
      </w:r>
      <w:r w:rsidR="003A523A" w:rsidRPr="003A523A">
        <w:rPr>
          <w:rFonts w:ascii="Times New Roman" w:hAnsi="Times New Roman" w:cs="Times New Roman"/>
        </w:rPr>
        <w:t xml:space="preserve"> je akademske 2011/2012.</w:t>
      </w:r>
      <w:r w:rsidR="003A523A">
        <w:rPr>
          <w:rFonts w:ascii="Times New Roman" w:hAnsi="Times New Roman" w:cs="Times New Roman"/>
        </w:rPr>
        <w:t xml:space="preserve">, pri čemu </w:t>
      </w:r>
      <w:r w:rsidR="003A523A" w:rsidRPr="003A523A">
        <w:rPr>
          <w:rFonts w:ascii="Times New Roman" w:hAnsi="Times New Roman" w:cs="Times New Roman"/>
        </w:rPr>
        <w:t xml:space="preserve">su studenti imali priliku ostvariti </w:t>
      </w:r>
      <w:r w:rsidR="004646AC" w:rsidRPr="003A523A">
        <w:rPr>
          <w:rFonts w:ascii="Times New Roman" w:hAnsi="Times New Roman" w:cs="Times New Roman"/>
        </w:rPr>
        <w:t>ukupno 120 ECTS bodova</w:t>
      </w:r>
      <w:r w:rsidR="003A523A" w:rsidRPr="003A523A">
        <w:rPr>
          <w:rFonts w:ascii="Times New Roman" w:hAnsi="Times New Roman" w:cs="Times New Roman"/>
        </w:rPr>
        <w:t>.  Akademske</w:t>
      </w:r>
      <w:r w:rsidR="008F6AEE" w:rsidRPr="003A523A">
        <w:rPr>
          <w:rFonts w:ascii="Times New Roman" w:hAnsi="Times New Roman" w:cs="Times New Roman"/>
        </w:rPr>
        <w:t xml:space="preserve"> 2014/2015. </w:t>
      </w:r>
      <w:r w:rsidR="00C87E20">
        <w:rPr>
          <w:rFonts w:ascii="Times New Roman" w:hAnsi="Times New Roman" w:cs="Times New Roman"/>
        </w:rPr>
        <w:t>godine dotadašnji trogodišnji studij prvog ciklusa transfo</w:t>
      </w:r>
      <w:r w:rsidR="008F6AEE">
        <w:rPr>
          <w:rFonts w:ascii="Times New Roman" w:hAnsi="Times New Roman" w:cs="Times New Roman"/>
        </w:rPr>
        <w:t xml:space="preserve">rmiran u četverogodišnji studij, </w:t>
      </w:r>
      <w:r w:rsidR="008F6AEE" w:rsidRPr="00D6393E">
        <w:rPr>
          <w:rFonts w:ascii="Times New Roman" w:hAnsi="Times New Roman" w:cs="Times New Roman"/>
        </w:rPr>
        <w:t xml:space="preserve">po uzoru na evropske i svjetske studije primarnog odgoja i obrazovanja. </w:t>
      </w:r>
      <w:r w:rsidR="00C87E20">
        <w:rPr>
          <w:rFonts w:ascii="Times New Roman" w:hAnsi="Times New Roman" w:cs="Times New Roman"/>
        </w:rPr>
        <w:t>2017/18. godine studijski odsjek Razredna nastava izveo je prvu generaciju studenta po četverogodiš</w:t>
      </w:r>
      <w:r w:rsidR="00E90CE7">
        <w:t xml:space="preserve">njem studiju (240 ECTS bodova). </w:t>
      </w:r>
      <w:r w:rsidR="00E90CE7">
        <w:rPr>
          <w:rFonts w:ascii="Times New Roman" w:hAnsi="Times New Roman" w:cs="Times New Roman"/>
        </w:rPr>
        <w:t xml:space="preserve">Akademske 2017/2018. godine na odsjeku Razredna nastava diplomiralo je 18 studenata, a akademske 2018/2019. diplomirao je 21 student. Navedeni podaci čine neophodnim </w:t>
      </w:r>
      <w:r w:rsidR="00C87E20">
        <w:rPr>
          <w:rFonts w:ascii="Times New Roman" w:hAnsi="Times New Roman" w:cs="Times New Roman"/>
        </w:rPr>
        <w:t xml:space="preserve">zahtjev da se ponudi koncept </w:t>
      </w:r>
      <w:r w:rsidR="002C1D29">
        <w:rPr>
          <w:rFonts w:ascii="Times New Roman" w:hAnsi="Times New Roman" w:cs="Times New Roman"/>
        </w:rPr>
        <w:t xml:space="preserve">jednogodišnjeg </w:t>
      </w:r>
      <w:r>
        <w:rPr>
          <w:rFonts w:ascii="Times New Roman" w:hAnsi="Times New Roman" w:cs="Times New Roman"/>
        </w:rPr>
        <w:t xml:space="preserve">studija </w:t>
      </w:r>
      <w:r w:rsidR="00573FD9">
        <w:rPr>
          <w:rFonts w:ascii="Times New Roman" w:hAnsi="Times New Roman" w:cs="Times New Roman"/>
        </w:rPr>
        <w:t>drugog ciklusa (4+1).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Također, prema</w:t>
      </w:r>
      <w:r w:rsidR="00573FD9" w:rsidRPr="00573FD9">
        <w:rPr>
          <w:rFonts w:ascii="Times New Roman" w:hAnsi="Times New Roman" w:cs="Times New Roman"/>
          <w:color w:val="auto"/>
        </w:rPr>
        <w:t xml:space="preserve"> Članu 118, stav 4</w:t>
      </w:r>
      <w:r w:rsidR="00E90CE7" w:rsidRPr="00573FD9">
        <w:rPr>
          <w:rFonts w:ascii="Times New Roman" w:hAnsi="Times New Roman" w:cs="Times New Roman"/>
          <w:color w:val="auto"/>
        </w:rPr>
        <w:t xml:space="preserve"> Zakona o visokom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ob</w:t>
      </w:r>
      <w:r w:rsidR="00573FD9" w:rsidRPr="00573FD9">
        <w:rPr>
          <w:rFonts w:ascii="Times New Roman" w:hAnsi="Times New Roman" w:cs="Times New Roman"/>
          <w:color w:val="auto"/>
        </w:rPr>
        <w:t>razovanju (2016) organizovanje prvog i drugog</w:t>
      </w:r>
      <w:r w:rsidR="00E90CE7" w:rsidRPr="00573FD9">
        <w:rPr>
          <w:rFonts w:ascii="Times New Roman" w:hAnsi="Times New Roman" w:cs="Times New Roman"/>
          <w:color w:val="auto"/>
        </w:rPr>
        <w:t xml:space="preserve"> ciklusa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studija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zasniva se na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pravu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studenata da im se, u skladu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sa</w:t>
      </w:r>
      <w:r w:rsidR="00573FD9" w:rsidRPr="00573FD9">
        <w:rPr>
          <w:rFonts w:ascii="Times New Roman" w:hAnsi="Times New Roman" w:cs="Times New Roman"/>
          <w:color w:val="auto"/>
        </w:rPr>
        <w:t xml:space="preserve">  </w:t>
      </w:r>
      <w:r w:rsidR="00E90CE7" w:rsidRPr="00573FD9">
        <w:rPr>
          <w:rFonts w:ascii="Times New Roman" w:hAnsi="Times New Roman" w:cs="Times New Roman"/>
          <w:color w:val="auto"/>
        </w:rPr>
        <w:t>evropskim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standardima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Bolonjskog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procesa, omogući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i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horizontalna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mobilnost u području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slobodnog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izbora</w:t>
      </w:r>
      <w:r w:rsidR="00573FD9" w:rsidRPr="00573FD9">
        <w:rPr>
          <w:rFonts w:ascii="Times New Roman" w:hAnsi="Times New Roman" w:cs="Times New Roman"/>
          <w:color w:val="auto"/>
        </w:rPr>
        <w:t xml:space="preserve"> studijskih </w:t>
      </w:r>
      <w:r w:rsidR="00E90CE7" w:rsidRPr="00573FD9">
        <w:rPr>
          <w:rFonts w:ascii="Times New Roman" w:hAnsi="Times New Roman" w:cs="Times New Roman"/>
          <w:color w:val="auto"/>
        </w:rPr>
        <w:t>programa  u okviru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organizacionih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jedinica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>visokoškolskih</w:t>
      </w:r>
      <w:r w:rsidR="00573FD9" w:rsidRPr="00573FD9">
        <w:rPr>
          <w:rFonts w:ascii="Times New Roman" w:hAnsi="Times New Roman" w:cs="Times New Roman"/>
          <w:color w:val="auto"/>
        </w:rPr>
        <w:t xml:space="preserve"> </w:t>
      </w:r>
      <w:r w:rsidR="00E90CE7" w:rsidRPr="00573FD9">
        <w:rPr>
          <w:rFonts w:ascii="Times New Roman" w:hAnsi="Times New Roman" w:cs="Times New Roman"/>
          <w:color w:val="auto"/>
        </w:rPr>
        <w:t xml:space="preserve">ustanova. </w:t>
      </w:r>
    </w:p>
    <w:p w:rsidR="00687C8C" w:rsidRDefault="00A4060E" w:rsidP="00C87E20">
      <w:pPr>
        <w:spacing w:line="360" w:lineRule="auto"/>
        <w:jc w:val="both"/>
      </w:pPr>
      <w:r>
        <w:rPr>
          <w:lang w:eastAsia="en-US"/>
        </w:rPr>
        <w:tab/>
        <w:t>P</w:t>
      </w:r>
      <w:r w:rsidRPr="00DD245F">
        <w:rPr>
          <w:lang w:eastAsia="en-US"/>
        </w:rPr>
        <w:t>otreba društva za magistrima razredne nastave, koji su se kao struka dokazali u različitim</w:t>
      </w:r>
      <w:r>
        <w:rPr>
          <w:lang w:eastAsia="en-US"/>
        </w:rPr>
        <w:t xml:space="preserve"> sferama društvenih djelatnosti je evidentna.</w:t>
      </w:r>
      <w:r w:rsidRPr="00DD245F">
        <w:rPr>
          <w:lang w:eastAsia="en-US"/>
        </w:rPr>
        <w:t xml:space="preserve"> U prilog tome govori i činjenica da za ovim usmjerenjem vlada veliki interes u našem akademskom prostoru, te vjerujemo da će Univerzitet u Tuzli zahvaljujući ovoj činjenici privući veliki broj kandidata.</w:t>
      </w:r>
    </w:p>
    <w:p w:rsidR="00C87E20" w:rsidRPr="005F6C93" w:rsidRDefault="00687C8C" w:rsidP="00C87E20">
      <w:pPr>
        <w:spacing w:line="360" w:lineRule="auto"/>
        <w:jc w:val="both"/>
      </w:pPr>
      <w:r>
        <w:tab/>
        <w:t xml:space="preserve">Vrijeme u kojem živimo karakteriziraju </w:t>
      </w:r>
      <w:r>
        <w:rPr>
          <w:sz w:val="23"/>
          <w:szCs w:val="23"/>
        </w:rPr>
        <w:t xml:space="preserve">stalne i dinamične promjene u svim sferama života pojedinca. </w:t>
      </w:r>
      <w:r>
        <w:rPr>
          <w:rFonts w:eastAsia="Calibri"/>
        </w:rPr>
        <w:t xml:space="preserve">Brzi naučni, tehnološki i društveni razvoj stavlja nas pred izazove za koje su neophodna nova znanja, vještine i sposobnosti. Intenzivne promjene usmjerene su prema sve većoj ulozi </w:t>
      </w:r>
      <w:r>
        <w:t xml:space="preserve">cjeloživotnog učenja i kontinuiranog obrazovanja. </w:t>
      </w:r>
      <w:r w:rsidR="00A4060E">
        <w:t>Nužnost</w:t>
      </w:r>
      <w:r w:rsidR="00742812">
        <w:t xml:space="preserve"> za cjeloživotnim učenjem u svakom aspektu življenja, predstavlja veliku odgovornost za učitelje. U tom se smislu ističe zahtjev za ustrojem studija koji će se temeljiti na savremenim naučnim spoznajama o važnosti primarnog obrazovanja u razvoju čovjeka, te na njima temeljenih </w:t>
      </w:r>
      <w:r w:rsidR="00742812" w:rsidRPr="005F6C93">
        <w:t xml:space="preserve">znanja i vještina koje budući magistar razredne nastave mora steći tokom studija. </w:t>
      </w:r>
    </w:p>
    <w:p w:rsidR="00443F3E" w:rsidRDefault="00636402" w:rsidP="00636402">
      <w:pPr>
        <w:suppressAutoHyphens w:val="0"/>
        <w:spacing w:after="120" w:line="360" w:lineRule="auto"/>
        <w:jc w:val="both"/>
      </w:pPr>
      <w:r>
        <w:rPr>
          <w:sz w:val="23"/>
          <w:szCs w:val="23"/>
        </w:rPr>
        <w:lastRenderedPageBreak/>
        <w:tab/>
      </w:r>
      <w:r w:rsidR="00226D64" w:rsidRPr="005F6C93">
        <w:rPr>
          <w:sz w:val="23"/>
          <w:szCs w:val="23"/>
        </w:rPr>
        <w:t>U</w:t>
      </w:r>
      <w:r w:rsidR="00687C8C" w:rsidRPr="005F6C93">
        <w:rPr>
          <w:sz w:val="23"/>
          <w:szCs w:val="23"/>
        </w:rPr>
        <w:t xml:space="preserve"> procesu stalnih promjena i brzog napretka u svim sferama života i rada,</w:t>
      </w:r>
      <w:r w:rsidR="00226D64" w:rsidRPr="005F6C93">
        <w:rPr>
          <w:sz w:val="23"/>
          <w:szCs w:val="23"/>
        </w:rPr>
        <w:t xml:space="preserve"> uloga </w:t>
      </w:r>
      <w:r w:rsidR="007D60D3" w:rsidRPr="005F6C93">
        <w:rPr>
          <w:sz w:val="23"/>
          <w:szCs w:val="23"/>
        </w:rPr>
        <w:t xml:space="preserve">učitelja </w:t>
      </w:r>
      <w:r w:rsidR="00226D64" w:rsidRPr="005F6C93">
        <w:rPr>
          <w:sz w:val="23"/>
          <w:szCs w:val="23"/>
        </w:rPr>
        <w:t xml:space="preserve"> je prepoznata kao ključ</w:t>
      </w:r>
      <w:r w:rsidR="007D60D3" w:rsidRPr="005F6C93">
        <w:rPr>
          <w:sz w:val="23"/>
          <w:szCs w:val="23"/>
        </w:rPr>
        <w:t xml:space="preserve">na </w:t>
      </w:r>
      <w:r w:rsidR="00687C8C" w:rsidRPr="005F6C93">
        <w:rPr>
          <w:sz w:val="23"/>
          <w:szCs w:val="23"/>
        </w:rPr>
        <w:t>koja</w:t>
      </w:r>
      <w:r w:rsidR="00226D64" w:rsidRPr="005F6C93">
        <w:rPr>
          <w:sz w:val="23"/>
          <w:szCs w:val="23"/>
        </w:rPr>
        <w:t xml:space="preserve"> daje poseban doprinos u humanizaciji ljudskih odnosa, </w:t>
      </w:r>
      <w:r w:rsidR="00C22B42" w:rsidRPr="005F6C93">
        <w:t>osposobljavanju za cjeloživotno učenje, usvajanju vrijednosti, znanja i vještina koje će učenicima pomoći da se lako prilagode brzim društvenim promjenama i zahtjevima vremena koje dolazi.</w:t>
      </w:r>
      <w:r w:rsidR="00C22B42" w:rsidRPr="005F6C93">
        <w:rPr>
          <w:shd w:val="clear" w:color="auto" w:fill="FFFFFF"/>
        </w:rPr>
        <w:t xml:space="preserve"> Učitelji postavljaju važan temelj na kojem svi mi dalje gradimo svoje vrijednosti i znanje. </w:t>
      </w:r>
      <w:r w:rsidR="00226D64" w:rsidRPr="005F6C93">
        <w:rPr>
          <w:sz w:val="23"/>
          <w:szCs w:val="23"/>
        </w:rPr>
        <w:t>U</w:t>
      </w:r>
      <w:r w:rsidR="00E87304">
        <w:rPr>
          <w:sz w:val="23"/>
          <w:szCs w:val="23"/>
        </w:rPr>
        <w:t xml:space="preserve"> skladu sa potrebama, a slijedeć</w:t>
      </w:r>
      <w:r w:rsidR="00226D64" w:rsidRPr="005F6C93">
        <w:rPr>
          <w:sz w:val="23"/>
          <w:szCs w:val="23"/>
        </w:rPr>
        <w:t xml:space="preserve">i opšte trendove u društvu, </w:t>
      </w:r>
      <w:r w:rsidR="00C22B42" w:rsidRPr="005F6C93">
        <w:rPr>
          <w:sz w:val="23"/>
          <w:szCs w:val="23"/>
        </w:rPr>
        <w:t>neophodno je koncipirati i pokrenuti studijskiprogram drugog ciklusa koji bi</w:t>
      </w:r>
      <w:r w:rsidR="00E87304">
        <w:rPr>
          <w:sz w:val="23"/>
          <w:szCs w:val="23"/>
        </w:rPr>
        <w:t>,</w:t>
      </w:r>
      <w:r w:rsidR="00DD0E49">
        <w:rPr>
          <w:sz w:val="23"/>
          <w:szCs w:val="23"/>
        </w:rPr>
        <w:t xml:space="preserve"> </w:t>
      </w:r>
      <w:r w:rsidR="00FD060A" w:rsidRPr="005F6C93">
        <w:t xml:space="preserve">uvažavajući svu složenost učiteljskog </w:t>
      </w:r>
      <w:r w:rsidR="005F6C93">
        <w:t>poziva</w:t>
      </w:r>
      <w:r w:rsidR="00E87304">
        <w:t>,</w:t>
      </w:r>
      <w:r w:rsidR="005F6C93" w:rsidRPr="005F6C93">
        <w:t xml:space="preserve"> bio usklađen sa tendencijama i standardima država regiona i Evrope.</w:t>
      </w:r>
    </w:p>
    <w:p w:rsidR="00443F3E" w:rsidRPr="00573FD9" w:rsidRDefault="00443F3E" w:rsidP="00443F3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73FD9">
        <w:rPr>
          <w:rFonts w:ascii="Times New Roman" w:hAnsi="Times New Roman" w:cs="Times New Roman"/>
          <w:color w:val="auto"/>
        </w:rPr>
        <w:t>U cilju ispitivanja zaintresiranosti potencijalnih kandidata za upis na studijski program II ciklusa studija Razredna nastava na odsjeku  su sprovedene  aktivnosti organiziranja sastanaka sa alumnima razredne nastave i Udruženjem učitelja TK i ispitivanja njihove zainteresiranosti za nastavak školovanja na drugom ciklusu studija, gdje se došlo do zaključka o potrebi organiziranja II ciklusa studija Razredna nastava. U sklopu aktivnosti organiziranja i realiziranja metodičke prakseza studente I ciklusa  u saradnji sa osnovnim školama na području TK stanovit broj učitelja iskazao je intres za upis na II ciklus studija Razredna nastava.</w:t>
      </w:r>
    </w:p>
    <w:p w:rsidR="00654088" w:rsidRPr="00DD0E49" w:rsidRDefault="00443F3E" w:rsidP="00DD0E49">
      <w:pPr>
        <w:suppressAutoHyphens w:val="0"/>
        <w:spacing w:after="120" w:line="360" w:lineRule="auto"/>
        <w:jc w:val="both"/>
        <w:rPr>
          <w:lang w:eastAsia="hr-HR"/>
        </w:rPr>
      </w:pPr>
      <w:r>
        <w:rPr>
          <w:lang w:eastAsia="hr-HR"/>
        </w:rPr>
        <w:tab/>
      </w:r>
      <w:r w:rsidR="00636402">
        <w:rPr>
          <w:lang w:eastAsia="hr-HR"/>
        </w:rPr>
        <w:t xml:space="preserve">Shodno svemu navedenome, pokreće se inicijativa za osnivanjem studijskog </w:t>
      </w:r>
      <w:r w:rsidR="00636402" w:rsidRPr="009D123E">
        <w:rPr>
          <w:lang w:eastAsia="hr-HR"/>
        </w:rPr>
        <w:t>programa Razredna nastava</w:t>
      </w:r>
      <w:r w:rsidR="00636402">
        <w:rPr>
          <w:lang w:eastAsia="hr-HR"/>
        </w:rPr>
        <w:t>na II ciklusu na Filozofskom</w:t>
      </w:r>
      <w:r w:rsidR="003A523A">
        <w:rPr>
          <w:lang w:eastAsia="hr-HR"/>
        </w:rPr>
        <w:t xml:space="preserve"> fakultetu Univerziteta u Tuzli u trajanju od dva semestra. </w:t>
      </w:r>
    </w:p>
    <w:p w:rsidR="00636402" w:rsidRPr="006F753A" w:rsidRDefault="00636402" w:rsidP="00636402">
      <w:pPr>
        <w:spacing w:line="360" w:lineRule="auto"/>
        <w:jc w:val="both"/>
        <w:rPr>
          <w:rFonts w:eastAsia="TimesNewRomanPSMT"/>
        </w:rPr>
      </w:pPr>
      <w:r w:rsidRPr="006F753A">
        <w:rPr>
          <w:rFonts w:eastAsia="TimesNewRomanPSMT"/>
        </w:rPr>
        <w:t>Ciljevi ovoga ciklusa studija su:</w:t>
      </w:r>
    </w:p>
    <w:p w:rsidR="00636402" w:rsidRDefault="00636402" w:rsidP="00636402">
      <w:pPr>
        <w:numPr>
          <w:ilvl w:val="0"/>
          <w:numId w:val="8"/>
        </w:numPr>
        <w:tabs>
          <w:tab w:val="clear" w:pos="708"/>
        </w:tabs>
        <w:suppressAutoHyphens w:val="0"/>
        <w:spacing w:before="100" w:beforeAutospacing="1" w:line="360" w:lineRule="auto"/>
        <w:ind w:left="1077" w:hanging="357"/>
        <w:contextualSpacing/>
        <w:jc w:val="both"/>
        <w:rPr>
          <w:lang w:val="hr-HR"/>
        </w:rPr>
      </w:pPr>
      <w:r>
        <w:rPr>
          <w:lang w:val="hr-HR"/>
        </w:rPr>
        <w:t>s</w:t>
      </w:r>
      <w:r w:rsidRPr="00456489">
        <w:rPr>
          <w:lang w:val="hr-HR"/>
        </w:rPr>
        <w:t xml:space="preserve">ticanje znanja i vještina za </w:t>
      </w:r>
      <w:r>
        <w:rPr>
          <w:lang w:val="hr-HR"/>
        </w:rPr>
        <w:t>stručno zvanje magistar  razredne nastave i kompetencija</w:t>
      </w:r>
      <w:r w:rsidRPr="00456489">
        <w:rPr>
          <w:lang w:val="hr-HR"/>
        </w:rPr>
        <w:t xml:space="preserve"> potrebnih za rad u praksi; </w:t>
      </w:r>
    </w:p>
    <w:p w:rsidR="00636402" w:rsidRDefault="00636402" w:rsidP="00636402">
      <w:pPr>
        <w:numPr>
          <w:ilvl w:val="0"/>
          <w:numId w:val="8"/>
        </w:numPr>
        <w:tabs>
          <w:tab w:val="clear" w:pos="708"/>
        </w:tabs>
        <w:suppressAutoHyphens w:val="0"/>
        <w:spacing w:before="100" w:beforeAutospacing="1" w:line="360" w:lineRule="auto"/>
        <w:ind w:left="1077" w:hanging="357"/>
        <w:contextualSpacing/>
        <w:jc w:val="both"/>
        <w:rPr>
          <w:lang w:val="hr-HR"/>
        </w:rPr>
      </w:pPr>
      <w:r>
        <w:rPr>
          <w:lang w:val="hr-HR"/>
        </w:rPr>
        <w:t>sticanje znanja o savremenim tokovima obrazovanja s akcentom na  područje razredne nastave;</w:t>
      </w:r>
    </w:p>
    <w:p w:rsidR="00636402" w:rsidRPr="00060907" w:rsidRDefault="00636402" w:rsidP="00636402">
      <w:pPr>
        <w:numPr>
          <w:ilvl w:val="0"/>
          <w:numId w:val="8"/>
        </w:numPr>
        <w:tabs>
          <w:tab w:val="clear" w:pos="708"/>
        </w:tabs>
        <w:suppressAutoHyphens w:val="0"/>
        <w:spacing w:before="100" w:beforeAutospacing="1" w:line="360" w:lineRule="auto"/>
        <w:ind w:left="1077" w:hanging="357"/>
        <w:contextualSpacing/>
        <w:jc w:val="both"/>
        <w:rPr>
          <w:lang w:val="hr-HR"/>
        </w:rPr>
      </w:pPr>
      <w:r w:rsidRPr="00487AAB">
        <w:rPr>
          <w:rFonts w:eastAsia="TimesNewRomanPSMT"/>
        </w:rPr>
        <w:t>osnaživanje kompetencija planiranja, priprem</w:t>
      </w:r>
      <w:r>
        <w:rPr>
          <w:rFonts w:eastAsia="TimesNewRomanPSMT"/>
        </w:rPr>
        <w:t>anja</w:t>
      </w:r>
      <w:r w:rsidRPr="00487AAB">
        <w:rPr>
          <w:rFonts w:eastAsia="TimesNewRomanPSMT"/>
        </w:rPr>
        <w:t xml:space="preserve"> i provođenja empirijskih istraživanja</w:t>
      </w:r>
      <w:r>
        <w:rPr>
          <w:rFonts w:eastAsia="TimesNewRomanPSMT"/>
        </w:rPr>
        <w:t>,</w:t>
      </w:r>
      <w:r w:rsidRPr="00487AAB">
        <w:rPr>
          <w:rFonts w:eastAsia="TimesNewRomanPSMT"/>
        </w:rPr>
        <w:t xml:space="preserve"> te kriterija za kategoriziranje i pisanje naučnih radova</w:t>
      </w:r>
      <w:r>
        <w:rPr>
          <w:rFonts w:eastAsia="TimesNewRomanPSMT"/>
        </w:rPr>
        <w:t>;</w:t>
      </w:r>
    </w:p>
    <w:p w:rsidR="00636402" w:rsidRPr="00060907" w:rsidRDefault="00636402" w:rsidP="00636402">
      <w:pPr>
        <w:numPr>
          <w:ilvl w:val="0"/>
          <w:numId w:val="8"/>
        </w:numPr>
        <w:tabs>
          <w:tab w:val="clear" w:pos="708"/>
        </w:tabs>
        <w:suppressAutoHyphens w:val="0"/>
        <w:spacing w:before="100" w:beforeAutospacing="1" w:line="360" w:lineRule="auto"/>
        <w:ind w:left="1077" w:hanging="357"/>
        <w:contextualSpacing/>
        <w:jc w:val="both"/>
        <w:rPr>
          <w:lang w:val="hr-HR"/>
        </w:rPr>
      </w:pPr>
      <w:r w:rsidRPr="00060907">
        <w:rPr>
          <w:rFonts w:eastAsia="TimesNewRomanPSMT"/>
        </w:rPr>
        <w:t xml:space="preserve">osposobljavanje studenata za permanentan </w:t>
      </w:r>
      <w:r>
        <w:rPr>
          <w:rFonts w:eastAsia="TimesNewRomanPSMT"/>
        </w:rPr>
        <w:t>stručni razvoj i cjeloživotno učenje;</w:t>
      </w:r>
    </w:p>
    <w:p w:rsidR="00636402" w:rsidRPr="007E4A94" w:rsidRDefault="00636402" w:rsidP="00636402">
      <w:pPr>
        <w:numPr>
          <w:ilvl w:val="0"/>
          <w:numId w:val="9"/>
        </w:numPr>
        <w:tabs>
          <w:tab w:val="clear" w:pos="708"/>
        </w:tabs>
        <w:suppressAutoHyphens w:val="0"/>
        <w:spacing w:before="100" w:beforeAutospacing="1" w:line="360" w:lineRule="auto"/>
        <w:ind w:left="1077" w:hanging="357"/>
        <w:contextualSpacing/>
        <w:jc w:val="both"/>
        <w:rPr>
          <w:lang w:val="hr-HR"/>
        </w:rPr>
      </w:pPr>
      <w:r>
        <w:rPr>
          <w:lang w:val="hr-HR"/>
        </w:rPr>
        <w:t>s</w:t>
      </w:r>
      <w:r w:rsidRPr="007E4A94">
        <w:rPr>
          <w:lang w:val="hr-HR"/>
        </w:rPr>
        <w:t>ticanje uslova za dalje ško</w:t>
      </w:r>
      <w:r>
        <w:rPr>
          <w:lang w:val="hr-HR"/>
        </w:rPr>
        <w:t>lovanje i stručno usavršavanje izoblasti primarne edukacije</w:t>
      </w:r>
      <w:r w:rsidRPr="007E4A94">
        <w:rPr>
          <w:lang w:val="hr-HR"/>
        </w:rPr>
        <w:t>.</w:t>
      </w:r>
    </w:p>
    <w:p w:rsidR="00DD245F" w:rsidRDefault="00DD245F" w:rsidP="00DD245F">
      <w:pPr>
        <w:suppressAutoHyphens w:val="0"/>
        <w:spacing w:line="360" w:lineRule="auto"/>
        <w:jc w:val="both"/>
        <w:rPr>
          <w:lang w:val="hr-HR"/>
        </w:rPr>
      </w:pPr>
    </w:p>
    <w:p w:rsidR="009D123E" w:rsidRPr="00573FD9" w:rsidRDefault="00636402" w:rsidP="00573FD9">
      <w:pPr>
        <w:tabs>
          <w:tab w:val="clear" w:pos="708"/>
        </w:tabs>
        <w:suppressAutoHyphens w:val="0"/>
        <w:spacing w:line="360" w:lineRule="auto"/>
        <w:jc w:val="both"/>
      </w:pPr>
      <w:r w:rsidRPr="00573FD9">
        <w:t xml:space="preserve">Završetkom II ciklusa studija </w:t>
      </w:r>
      <w:r w:rsidRPr="00573FD9">
        <w:rPr>
          <w:rFonts w:eastAsia="TimesNewRomanPSMT"/>
        </w:rPr>
        <w:t>Razredna nastava</w:t>
      </w:r>
      <w:r w:rsidRPr="00573FD9">
        <w:t xml:space="preserve"> student/ica stiče temeljna teorijska, metodološka i analitička znanja i vještine, koje ih osposobljavaju za rad, kao i uspješan nastavak studiranja. </w:t>
      </w:r>
    </w:p>
    <w:p w:rsidR="009D123E" w:rsidRDefault="009D123E" w:rsidP="00636402">
      <w:pPr>
        <w:tabs>
          <w:tab w:val="clear" w:pos="708"/>
        </w:tabs>
        <w:suppressAutoHyphens w:val="0"/>
        <w:spacing w:line="360" w:lineRule="auto"/>
        <w:rPr>
          <w:sz w:val="23"/>
          <w:szCs w:val="23"/>
        </w:rPr>
      </w:pPr>
    </w:p>
    <w:p w:rsidR="00636402" w:rsidRPr="009D123E" w:rsidRDefault="00636402" w:rsidP="009D123E">
      <w:pPr>
        <w:tabs>
          <w:tab w:val="clear" w:pos="708"/>
        </w:tabs>
        <w:suppressAutoHyphens w:val="0"/>
        <w:spacing w:line="360" w:lineRule="auto"/>
        <w:rPr>
          <w:lang w:val="hr-HR"/>
        </w:rPr>
      </w:pPr>
      <w:r>
        <w:rPr>
          <w:lang w:val="hr-HR"/>
        </w:rPr>
        <w:t>Kompetencije i vještine koje se stiču kvalifikacijom (diplomom) su:</w:t>
      </w:r>
    </w:p>
    <w:p w:rsidR="00636402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razumijevanje važnosti</w:t>
      </w:r>
      <w:r w:rsidRPr="00C72545">
        <w:rPr>
          <w:rFonts w:ascii="Times New Roman" w:eastAsia="Times New Roman" w:hAnsi="Times New Roman" w:cs="Times New Roman"/>
          <w:color w:val="auto"/>
        </w:rPr>
        <w:t xml:space="preserve"> nove paradigme </w:t>
      </w:r>
      <w:r w:rsidRPr="00144913">
        <w:rPr>
          <w:rFonts w:ascii="Times New Roman" w:eastAsia="Times New Roman" w:hAnsi="Times New Roman" w:cs="Times New Roman"/>
        </w:rPr>
        <w:t>primarnog</w:t>
      </w:r>
      <w:r w:rsidRPr="00C72545">
        <w:rPr>
          <w:rFonts w:ascii="Times New Roman" w:eastAsia="Times New Roman" w:hAnsi="Times New Roman" w:cs="Times New Roman"/>
          <w:color w:val="auto"/>
        </w:rPr>
        <w:t xml:space="preserve"> odgoja i obrazovanja u interdisciplinarnim okvirima;</w:t>
      </w:r>
    </w:p>
    <w:p w:rsidR="00636402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demonstriranje</w:t>
      </w:r>
      <w:r w:rsidRPr="008A15EF">
        <w:rPr>
          <w:rFonts w:ascii="Times New Roman" w:eastAsia="Times New Roman" w:hAnsi="Times New Roman" w:cs="Times New Roman"/>
          <w:color w:val="auto"/>
        </w:rPr>
        <w:t xml:space="preserve"> sposobnosti zauzimanja kritičkog stava prema savremenim tendencijama u području </w:t>
      </w:r>
      <w:r>
        <w:rPr>
          <w:rFonts w:ascii="Times New Roman" w:eastAsia="Times New Roman" w:hAnsi="Times New Roman" w:cs="Times New Roman"/>
          <w:color w:val="auto"/>
        </w:rPr>
        <w:t>razredne nastave</w:t>
      </w:r>
      <w:r w:rsidRPr="008A15EF"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bs-Latn-BA"/>
        </w:rPr>
        <w:t>primjena</w:t>
      </w:r>
      <w:r w:rsidRPr="008A15EF">
        <w:rPr>
          <w:rFonts w:ascii="Times New Roman" w:eastAsia="Times New Roman" w:hAnsi="Times New Roman" w:cs="Times New Roman"/>
          <w:color w:val="auto"/>
          <w:szCs w:val="22"/>
          <w:lang w:eastAsia="bs-Latn-BA"/>
        </w:rPr>
        <w:t xml:space="preserve"> novih teorijskih spoznaja u konkretnim odgojno-obrazovnimsituacijama;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posjedovanje</w:t>
      </w:r>
      <w:r w:rsidRPr="008A15EF">
        <w:rPr>
          <w:rFonts w:ascii="Times New Roman" w:eastAsia="Times New Roman" w:hAnsi="Times New Roman" w:cs="Times New Roman"/>
        </w:rPr>
        <w:t xml:space="preserve"> sposobnosti izrade savremenog kurikuluma u razrednoj nastavi;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</w:rPr>
        <w:t>kreativno</w:t>
      </w:r>
      <w:r w:rsidRPr="008A15EF">
        <w:rPr>
          <w:rFonts w:ascii="Times New Roman" w:eastAsia="TimesNewRomanPSMT" w:hAnsi="Times New Roman" w:cs="Times New Roman"/>
        </w:rPr>
        <w:t xml:space="preserve"> pristup</w:t>
      </w:r>
      <w:r>
        <w:rPr>
          <w:rFonts w:ascii="Times New Roman" w:eastAsia="TimesNewRomanPSMT" w:hAnsi="Times New Roman" w:cs="Times New Roman"/>
        </w:rPr>
        <w:t>anje</w:t>
      </w:r>
      <w:r w:rsidRPr="008A15EF">
        <w:rPr>
          <w:rFonts w:ascii="Times New Roman" w:eastAsia="TimesNewRomanPSMT" w:hAnsi="Times New Roman" w:cs="Times New Roman"/>
        </w:rPr>
        <w:t xml:space="preserve"> školskom kurikulumu, organiziranju i evaluaciji odgojno-obrazovnog rada;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  <w:color w:val="auto"/>
        </w:rPr>
        <w:t>primjena</w:t>
      </w:r>
      <w:r w:rsidRPr="00C72545">
        <w:rPr>
          <w:rFonts w:ascii="Times New Roman" w:eastAsia="TimesNewRomanPSMT" w:hAnsi="Times New Roman" w:cs="Times New Roman"/>
          <w:color w:val="auto"/>
        </w:rPr>
        <w:t xml:space="preserve"> stečen</w:t>
      </w:r>
      <w:r>
        <w:rPr>
          <w:rFonts w:ascii="Times New Roman" w:eastAsia="TimesNewRomanPSMT" w:hAnsi="Times New Roman" w:cs="Times New Roman"/>
          <w:color w:val="auto"/>
        </w:rPr>
        <w:t xml:space="preserve">ih </w:t>
      </w:r>
      <w:r w:rsidRPr="00C72545">
        <w:rPr>
          <w:rFonts w:ascii="Times New Roman" w:eastAsia="TimesNewRomanPSMT" w:hAnsi="Times New Roman" w:cs="Times New Roman"/>
          <w:color w:val="auto"/>
        </w:rPr>
        <w:t>znanja u oblasti</w:t>
      </w:r>
      <w:r w:rsidRPr="008A15EF">
        <w:rPr>
          <w:rFonts w:ascii="Times New Roman" w:eastAsia="TimesNewRomanPSMT" w:hAnsi="Times New Roman" w:cs="Times New Roman"/>
        </w:rPr>
        <w:t xml:space="preserve">didaktičko-metodičke podrške potencijalima </w:t>
      </w:r>
      <w:r>
        <w:rPr>
          <w:rFonts w:ascii="Times New Roman" w:eastAsia="TimesNewRomanPSMT" w:hAnsi="Times New Roman" w:cs="Times New Roman"/>
        </w:rPr>
        <w:t>učenika</w:t>
      </w:r>
      <w:r w:rsidRPr="008A15EF">
        <w:rPr>
          <w:rFonts w:ascii="Times New Roman" w:eastAsia="TimesNewRomanPSMT" w:hAnsi="Times New Roman" w:cs="Times New Roman"/>
        </w:rPr>
        <w:t xml:space="preserve"> sa posebnim odgojno-obrazovnim potrebama (izrada individualnih, prilagođenih i proširenih nastavnih programa);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</w:rPr>
        <w:t>interdisciplinarno</w:t>
      </w:r>
      <w:r w:rsidRPr="008A15EF">
        <w:rPr>
          <w:rFonts w:ascii="Times New Roman" w:eastAsia="TimesNewRomanPSMT" w:hAnsi="Times New Roman" w:cs="Times New Roman"/>
        </w:rPr>
        <w:t xml:space="preserve"> pristupa</w:t>
      </w:r>
      <w:r>
        <w:rPr>
          <w:rFonts w:ascii="Times New Roman" w:eastAsia="TimesNewRomanPSMT" w:hAnsi="Times New Roman" w:cs="Times New Roman"/>
        </w:rPr>
        <w:t>nje organizaciji i realizaciji nastave</w:t>
      </w:r>
      <w:r w:rsidRPr="008A15EF">
        <w:rPr>
          <w:rFonts w:ascii="Times New Roman" w:eastAsia="TimesNewRomanPSMT" w:hAnsi="Times New Roman" w:cs="Times New Roman"/>
        </w:rPr>
        <w:t xml:space="preserve">, </w:t>
      </w:r>
      <w:r>
        <w:rPr>
          <w:rFonts w:ascii="Times New Roman" w:eastAsia="TimesNewRomanPSMT" w:hAnsi="Times New Roman" w:cs="Times New Roman"/>
        </w:rPr>
        <w:t xml:space="preserve">te posjedovanje </w:t>
      </w:r>
      <w:r w:rsidRPr="008A15EF">
        <w:rPr>
          <w:rFonts w:ascii="Times New Roman" w:eastAsia="TimesNewRomanPSMT" w:hAnsi="Times New Roman" w:cs="Times New Roman"/>
        </w:rPr>
        <w:t>međupredmetn</w:t>
      </w:r>
      <w:r>
        <w:rPr>
          <w:rFonts w:ascii="Times New Roman" w:eastAsia="TimesNewRomanPSMT" w:hAnsi="Times New Roman" w:cs="Times New Roman"/>
        </w:rPr>
        <w:t>ih</w:t>
      </w:r>
      <w:r w:rsidRPr="008A15EF">
        <w:rPr>
          <w:rFonts w:ascii="Times New Roman" w:eastAsia="TimesNewRomanPSMT" w:hAnsi="Times New Roman" w:cs="Times New Roman"/>
        </w:rPr>
        <w:t xml:space="preserve"> kompetencij</w:t>
      </w:r>
      <w:r>
        <w:rPr>
          <w:rFonts w:ascii="Times New Roman" w:eastAsia="TimesNewRomanPSMT" w:hAnsi="Times New Roman" w:cs="Times New Roman"/>
        </w:rPr>
        <w:t>a</w:t>
      </w:r>
      <w:r w:rsidRPr="008A15EF">
        <w:rPr>
          <w:rFonts w:ascii="Times New Roman" w:eastAsia="TimesNewRomanPSMT" w:hAnsi="Times New Roman" w:cs="Times New Roman"/>
        </w:rPr>
        <w:t>;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  <w:color w:val="auto"/>
        </w:rPr>
        <w:t>uspostavljenje kvalitetne saradnje</w:t>
      </w:r>
      <w:r w:rsidRPr="008A15EF">
        <w:rPr>
          <w:rFonts w:ascii="Times New Roman" w:eastAsia="TimesNewRomanPSMT" w:hAnsi="Times New Roman" w:cs="Times New Roman"/>
        </w:rPr>
        <w:t>sa svim akterima odgojno-obrazovnog rada značajnih za područje razredne nastave;</w:t>
      </w:r>
    </w:p>
    <w:p w:rsidR="00636402" w:rsidRPr="00BC0AED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primjena postupaka</w:t>
      </w:r>
      <w:r w:rsidRPr="005E0B2B">
        <w:rPr>
          <w:rFonts w:ascii="Times New Roman" w:hAnsi="Times New Roman" w:cs="Times New Roman"/>
          <w:bCs/>
        </w:rPr>
        <w:t xml:space="preserve"> po</w:t>
      </w:r>
      <w:r>
        <w:rPr>
          <w:rFonts w:ascii="Times New Roman" w:hAnsi="Times New Roman" w:cs="Times New Roman"/>
          <w:bCs/>
        </w:rPr>
        <w:t>dsticanja</w:t>
      </w:r>
      <w:r w:rsidRPr="005E0B2B">
        <w:rPr>
          <w:rFonts w:ascii="Times New Roman" w:hAnsi="Times New Roman" w:cs="Times New Roman"/>
          <w:bCs/>
        </w:rPr>
        <w:t xml:space="preserve"> motivacije za učenje, kao i </w:t>
      </w:r>
      <w:r>
        <w:rPr>
          <w:rFonts w:ascii="Times New Roman" w:hAnsi="Times New Roman" w:cs="Times New Roman"/>
          <w:bCs/>
        </w:rPr>
        <w:t>postupaka</w:t>
      </w:r>
      <w:r w:rsidRPr="005E0B2B">
        <w:rPr>
          <w:rFonts w:ascii="Times New Roman" w:hAnsi="Times New Roman" w:cs="Times New Roman"/>
          <w:bCs/>
        </w:rPr>
        <w:t xml:space="preserve"> za utvrđivanje i unapređenje socijalnih odnosa u razredu;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NewRomanPSMT" w:hAnsi="Times New Roman" w:cs="Times New Roman"/>
        </w:rPr>
        <w:t>sposobnost</w:t>
      </w:r>
      <w:r w:rsidRPr="008A15EF">
        <w:rPr>
          <w:rFonts w:ascii="Times New Roman" w:eastAsia="Times New Roman" w:hAnsi="Times New Roman" w:cs="Times New Roman"/>
          <w:lang w:eastAsia="bs-Latn-BA"/>
        </w:rPr>
        <w:t>samoevaluacije i profesionalnog razvoj</w:t>
      </w:r>
      <w:r>
        <w:rPr>
          <w:rFonts w:ascii="Times New Roman" w:eastAsia="Times New Roman" w:hAnsi="Times New Roman" w:cs="Times New Roman"/>
          <w:lang w:eastAsia="bs-Latn-BA"/>
        </w:rPr>
        <w:t>a</w:t>
      </w:r>
      <w:r w:rsidRPr="008A15EF">
        <w:rPr>
          <w:rFonts w:ascii="Times New Roman" w:eastAsia="Times New Roman" w:hAnsi="Times New Roman" w:cs="Times New Roman"/>
          <w:sz w:val="27"/>
          <w:szCs w:val="27"/>
          <w:lang w:eastAsia="bs-Latn-BA"/>
        </w:rPr>
        <w:t xml:space="preserve">, </w:t>
      </w:r>
      <w:r w:rsidRPr="008A15EF">
        <w:rPr>
          <w:rFonts w:ascii="Times New Roman" w:eastAsia="Times New Roman" w:hAnsi="Times New Roman" w:cs="Times New Roman"/>
          <w:lang w:eastAsia="bs-Latn-BA"/>
        </w:rPr>
        <w:t>daljnje vertikalne mobilnosti;</w:t>
      </w:r>
    </w:p>
    <w:p w:rsidR="00636402" w:rsidRPr="008A15EF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 New Roman" w:hAnsi="Times New Roman" w:cs="Times New Roman"/>
          <w:lang w:eastAsia="bs-Latn-BA"/>
        </w:rPr>
        <w:t>kreira</w:t>
      </w:r>
      <w:r>
        <w:rPr>
          <w:rFonts w:ascii="Times New Roman" w:eastAsia="Times New Roman" w:hAnsi="Times New Roman" w:cs="Times New Roman"/>
          <w:lang w:eastAsia="bs-Latn-BA"/>
        </w:rPr>
        <w:t>nje novih</w:t>
      </w:r>
      <w:r w:rsidRPr="008A15EF">
        <w:rPr>
          <w:rFonts w:ascii="Times New Roman" w:eastAsia="Times New Roman" w:hAnsi="Times New Roman" w:cs="Times New Roman"/>
          <w:lang w:eastAsia="bs-Latn-BA"/>
        </w:rPr>
        <w:t xml:space="preserve"> znanja iz područja </w:t>
      </w:r>
      <w:r>
        <w:rPr>
          <w:rFonts w:ascii="Times New Roman" w:eastAsia="Times New Roman" w:hAnsi="Times New Roman" w:cs="Times New Roman"/>
          <w:lang w:eastAsia="bs-Latn-BA"/>
        </w:rPr>
        <w:t xml:space="preserve">primarnog </w:t>
      </w:r>
      <w:r w:rsidRPr="008A15EF">
        <w:rPr>
          <w:rFonts w:ascii="Times New Roman" w:eastAsia="Times New Roman" w:hAnsi="Times New Roman" w:cs="Times New Roman"/>
          <w:lang w:eastAsia="bs-Latn-BA"/>
        </w:rPr>
        <w:t>odgoja i obrazovanja;</w:t>
      </w:r>
    </w:p>
    <w:p w:rsidR="00636402" w:rsidRPr="00DA4D20" w:rsidRDefault="00636402" w:rsidP="00636402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NewRomanPSMT" w:hAnsi="Times New Roman" w:cs="Times New Roman"/>
        </w:rPr>
        <w:t>sprovo</w:t>
      </w:r>
      <w:r>
        <w:rPr>
          <w:rFonts w:ascii="Times New Roman" w:eastAsia="TimesNewRomanPSMT" w:hAnsi="Times New Roman" w:cs="Times New Roman"/>
        </w:rPr>
        <w:t>đenje</w:t>
      </w:r>
      <w:r>
        <w:rPr>
          <w:rFonts w:ascii="Times New Roman" w:hAnsi="Times New Roman" w:cs="Times New Roman"/>
        </w:rPr>
        <w:t>akcijskih</w:t>
      </w:r>
      <w:r w:rsidRPr="008A15EF">
        <w:rPr>
          <w:rFonts w:ascii="Times New Roman" w:hAnsi="Times New Roman" w:cs="Times New Roman"/>
        </w:rPr>
        <w:t xml:space="preserve"> istraživanja i ostal</w:t>
      </w:r>
      <w:r>
        <w:rPr>
          <w:rFonts w:ascii="Times New Roman" w:hAnsi="Times New Roman" w:cs="Times New Roman"/>
        </w:rPr>
        <w:t xml:space="preserve">ih </w:t>
      </w:r>
      <w:r w:rsidRPr="008A15EF">
        <w:rPr>
          <w:rFonts w:ascii="Times New Roman" w:hAnsi="Times New Roman" w:cs="Times New Roman"/>
        </w:rPr>
        <w:t>metodološk</w:t>
      </w:r>
      <w:r>
        <w:rPr>
          <w:rFonts w:ascii="Times New Roman" w:hAnsi="Times New Roman" w:cs="Times New Roman"/>
        </w:rPr>
        <w:t>ih pristupa</w:t>
      </w:r>
      <w:r w:rsidRPr="008A15EF">
        <w:rPr>
          <w:rFonts w:ascii="Times New Roman" w:hAnsi="Times New Roman" w:cs="Times New Roman"/>
        </w:rPr>
        <w:t xml:space="preserve"> u svrhu unapređivanja pedagoške djelatnosti. </w:t>
      </w:r>
    </w:p>
    <w:p w:rsidR="00DA4D20" w:rsidRDefault="00DA4D20" w:rsidP="00DA4D20">
      <w:pPr>
        <w:pStyle w:val="Default"/>
        <w:suppressAutoHyphens/>
        <w:adjustRightInd/>
        <w:spacing w:line="360" w:lineRule="auto"/>
        <w:jc w:val="both"/>
        <w:textAlignment w:val="baseline"/>
        <w:rPr>
          <w:rFonts w:ascii="Times New Roman" w:hAnsi="Times New Roman" w:cs="Times New Roman"/>
        </w:rPr>
      </w:pPr>
    </w:p>
    <w:p w:rsidR="00DA4D20" w:rsidRDefault="00DA4D20" w:rsidP="00DA4D20">
      <w:pPr>
        <w:pStyle w:val="Default"/>
        <w:suppressAutoHyphens/>
        <w:adjustRightInd/>
        <w:spacing w:line="360" w:lineRule="auto"/>
        <w:jc w:val="both"/>
        <w:textAlignment w:val="baseline"/>
        <w:rPr>
          <w:rFonts w:ascii="Times New Roman" w:hAnsi="Times New Roman" w:cs="Times New Roman"/>
        </w:rPr>
      </w:pPr>
    </w:p>
    <w:p w:rsidR="00DA4D20" w:rsidRPr="00DD245F" w:rsidRDefault="00DA4D20" w:rsidP="00DA4D20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D245F">
        <w:rPr>
          <w:rFonts w:ascii="Times New Roman" w:hAnsi="Times New Roman" w:cs="Times New Roman"/>
          <w:b/>
          <w:sz w:val="23"/>
          <w:szCs w:val="23"/>
        </w:rPr>
        <w:t xml:space="preserve">1.2.Usklađenost sa misijom Univerziteta i predlagača studijskog programa </w:t>
      </w:r>
    </w:p>
    <w:p w:rsidR="00226D64" w:rsidRDefault="00226D64" w:rsidP="00226D6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4D20" w:rsidRDefault="00E87304" w:rsidP="00DA4D20">
      <w:pPr>
        <w:spacing w:line="360" w:lineRule="auto"/>
        <w:jc w:val="both"/>
        <w:rPr>
          <w:rFonts w:cs="Calibri"/>
          <w:bCs/>
          <w:iCs/>
          <w:lang w:val="hr-BA" w:eastAsia="en-US"/>
        </w:rPr>
      </w:pPr>
      <w:r>
        <w:rPr>
          <w:rFonts w:cs="Calibri"/>
          <w:bCs/>
          <w:iCs/>
          <w:lang w:val="hr-BA" w:eastAsia="en-US"/>
        </w:rPr>
        <w:tab/>
      </w:r>
      <w:r w:rsidR="00DA4D20">
        <w:rPr>
          <w:rFonts w:cs="Calibri"/>
          <w:bCs/>
          <w:iCs/>
          <w:lang w:val="hr-BA" w:eastAsia="en-US"/>
        </w:rPr>
        <w:t>Kriteriji akreditacije studijskih programa obavezuju predlagače studijskih programa u sljedećem:</w:t>
      </w:r>
    </w:p>
    <w:p w:rsidR="00DA4D20" w:rsidRDefault="00DA4D20" w:rsidP="00DA4D20">
      <w:pPr>
        <w:spacing w:line="360" w:lineRule="auto"/>
        <w:jc w:val="both"/>
      </w:pPr>
    </w:p>
    <w:p w:rsidR="00DA4D20" w:rsidRDefault="00DA4D20" w:rsidP="00DA4D20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rFonts w:cs="Calibri"/>
          <w:lang w:val="hr-BA" w:eastAsia="en-US"/>
        </w:rPr>
        <w:t>udovoljavanju o</w:t>
      </w:r>
      <w:r>
        <w:rPr>
          <w:rFonts w:cs="Calibri"/>
          <w:lang w:eastAsia="en-US"/>
        </w:rPr>
        <w:t>pšti</w:t>
      </w:r>
      <w:r>
        <w:rPr>
          <w:rFonts w:cs="Calibri"/>
          <w:lang w:val="hr-BA" w:eastAsia="en-US"/>
        </w:rPr>
        <w:t xml:space="preserve">m </w:t>
      </w:r>
      <w:r>
        <w:rPr>
          <w:rFonts w:cs="Calibri"/>
          <w:lang w:eastAsia="en-US"/>
        </w:rPr>
        <w:t xml:space="preserve"> ciljevi</w:t>
      </w:r>
      <w:r>
        <w:rPr>
          <w:rFonts w:cs="Calibri"/>
          <w:lang w:val="hr-BA" w:eastAsia="en-US"/>
        </w:rPr>
        <w:t xml:space="preserve">ma </w:t>
      </w:r>
      <w:r>
        <w:rPr>
          <w:rFonts w:cs="Calibri"/>
          <w:lang w:eastAsia="en-US"/>
        </w:rPr>
        <w:t xml:space="preserve"> studijskog programa (željene završne kvalifikacije svršenih studenata na nivou studijskog programa</w:t>
      </w:r>
      <w:r>
        <w:rPr>
          <w:rFonts w:cs="Calibri"/>
          <w:lang w:val="hr-BA" w:eastAsia="en-US"/>
        </w:rPr>
        <w:t>)</w:t>
      </w:r>
      <w:r>
        <w:t>,</w:t>
      </w:r>
    </w:p>
    <w:p w:rsidR="00DA4D20" w:rsidRDefault="00DA4D20" w:rsidP="00DA4D20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 c</w:t>
      </w:r>
      <w:r>
        <w:rPr>
          <w:rFonts w:cs="Calibri"/>
          <w:lang w:eastAsia="en-US"/>
        </w:rPr>
        <w:t>iljevi studijskog programa treba da u obzir uzimaju međunarodnu dimenziju</w:t>
      </w:r>
      <w:r>
        <w:t>,</w:t>
      </w:r>
    </w:p>
    <w:p w:rsidR="00DA4D20" w:rsidRDefault="00DA4D20" w:rsidP="00DA4D20">
      <w:pPr>
        <w:pStyle w:val="ListParagraph"/>
        <w:numPr>
          <w:ilvl w:val="0"/>
          <w:numId w:val="11"/>
        </w:numPr>
        <w:spacing w:line="360" w:lineRule="auto"/>
        <w:jc w:val="both"/>
      </w:pPr>
      <w:r>
        <w:t>p</w:t>
      </w:r>
      <w:r>
        <w:rPr>
          <w:rFonts w:cs="Calibri"/>
          <w:lang w:eastAsia="en-US"/>
        </w:rPr>
        <w:t>rofiliranje studijskog programa u odnosu na obrazovne ciljeve, kao i na domaće i/ili inostrane studijske programe</w:t>
      </w:r>
      <w:r>
        <w:rPr>
          <w:rFonts w:cs="Calibri"/>
          <w:lang w:val="hr-BA" w:eastAsia="en-US"/>
        </w:rPr>
        <w:t xml:space="preserve"> zbog usklađivanja </w:t>
      </w:r>
      <w:r>
        <w:rPr>
          <w:rFonts w:cs="Calibri"/>
          <w:lang w:eastAsia="en-US"/>
        </w:rPr>
        <w:t>ciljeva sa kompetencijama koje odgovaraju I i II ciklusu studijа i Evropskom kvalifikacijskom okviru,</w:t>
      </w:r>
    </w:p>
    <w:p w:rsidR="00DA4D20" w:rsidRDefault="00DA4D20" w:rsidP="00DA4D20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rFonts w:cs="Calibri"/>
          <w:lang w:eastAsia="en-US"/>
        </w:rPr>
        <w:t>usklađivanje obrazovnih ciljeva sa stručnim propisima/legislativom,</w:t>
      </w:r>
    </w:p>
    <w:p w:rsidR="00DA4D20" w:rsidRPr="009D123E" w:rsidRDefault="00DA4D20" w:rsidP="009D123E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rFonts w:cs="Calibri"/>
          <w:lang w:eastAsia="en-US"/>
        </w:rPr>
        <w:t>usklađivanje ciljeva sa potrebama i zahtjevima datog polja rada/struke.</w:t>
      </w:r>
    </w:p>
    <w:p w:rsidR="00DA4D20" w:rsidRDefault="00DA4D20" w:rsidP="00DA4D2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F606D" w:rsidRDefault="006F606D" w:rsidP="001242F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 obzirom da je u toku akreditacija Univerziteta u Tuzli, odnosno akreditacija studijskih </w:t>
      </w:r>
      <w:r w:rsidR="00670500">
        <w:rPr>
          <w:rFonts w:ascii="Times New Roman" w:hAnsi="Times New Roman" w:cs="Times New Roman"/>
          <w:sz w:val="23"/>
          <w:szCs w:val="23"/>
        </w:rPr>
        <w:t>odsjeka</w:t>
      </w:r>
      <w:r>
        <w:rPr>
          <w:rFonts w:ascii="Times New Roman" w:hAnsi="Times New Roman" w:cs="Times New Roman"/>
          <w:sz w:val="23"/>
          <w:szCs w:val="23"/>
        </w:rPr>
        <w:t xml:space="preserve">, koncept jednogodišnjeg studija II ciklusa </w:t>
      </w:r>
      <w:r w:rsidRPr="009D123E">
        <w:rPr>
          <w:rFonts w:ascii="Times New Roman" w:hAnsi="Times New Roman" w:cs="Times New Roman"/>
          <w:sz w:val="23"/>
          <w:szCs w:val="23"/>
        </w:rPr>
        <w:t>Razredna nastava i</w:t>
      </w:r>
      <w:r>
        <w:rPr>
          <w:rFonts w:ascii="Times New Roman" w:hAnsi="Times New Roman" w:cs="Times New Roman"/>
          <w:sz w:val="23"/>
          <w:szCs w:val="23"/>
        </w:rPr>
        <w:t xml:space="preserve"> mogućnost nastavka studija studentima koji su završili I ciklus studija, n</w:t>
      </w:r>
      <w:r w:rsidR="001242FE">
        <w:rPr>
          <w:rFonts w:ascii="Times New Roman" w:hAnsi="Times New Roman" w:cs="Times New Roman"/>
          <w:sz w:val="23"/>
          <w:szCs w:val="23"/>
        </w:rPr>
        <w:t xml:space="preserve">ameće se kao neophodanim aspektom u pogledu zadovoljavanja kriterija akreditacije ovoga studijskog odsjeka.  </w:t>
      </w:r>
    </w:p>
    <w:p w:rsidR="006F606D" w:rsidRDefault="00E87304" w:rsidP="006F606D">
      <w:pPr>
        <w:pStyle w:val="ListParagraph"/>
        <w:spacing w:line="360" w:lineRule="auto"/>
        <w:ind w:left="0"/>
        <w:jc w:val="both"/>
      </w:pPr>
      <w:r>
        <w:tab/>
      </w:r>
      <w:r w:rsidR="00670500">
        <w:t>Pokretanjem II ciklusa studija Razredna nastava Filozofski fakultet Univerziteta u Tuzli će ostati baza naučnog i stručnog usavršavanja učitelja</w:t>
      </w:r>
      <w:r w:rsidR="000E0F51">
        <w:t xml:space="preserve"> i bachelora razredne nastave</w:t>
      </w:r>
      <w:r w:rsidR="00670500">
        <w:t xml:space="preserve">. </w:t>
      </w:r>
      <w:r w:rsidR="006F606D">
        <w:t xml:space="preserve">Ovaj će studijski program zadovoljiti potrebe </w:t>
      </w:r>
      <w:r w:rsidR="00670500">
        <w:t>cjeloživotnog i kontinuiranog učenja</w:t>
      </w:r>
      <w:r w:rsidR="000E0F51">
        <w:t xml:space="preserve">učitelja i bachelora razredne nastave, </w:t>
      </w:r>
      <w:r w:rsidR="007248FF">
        <w:t xml:space="preserve">koji će imati priliku </w:t>
      </w:r>
      <w:r w:rsidR="000E0F51">
        <w:t>nastaviti svoj put obrazovanja na Univ</w:t>
      </w:r>
      <w:r w:rsidR="007248FF">
        <w:t>erzitetu u Tuzli.</w:t>
      </w:r>
    </w:p>
    <w:p w:rsidR="004646AC" w:rsidRPr="00DD245F" w:rsidRDefault="004646AC" w:rsidP="004646AC">
      <w:pPr>
        <w:pStyle w:val="Default"/>
        <w:spacing w:line="360" w:lineRule="auto"/>
        <w:jc w:val="both"/>
        <w:rPr>
          <w:sz w:val="23"/>
          <w:szCs w:val="23"/>
        </w:rPr>
      </w:pPr>
    </w:p>
    <w:p w:rsidR="00226D64" w:rsidRDefault="00226D64" w:rsidP="00654088">
      <w:pPr>
        <w:pStyle w:val="Default"/>
        <w:spacing w:line="360" w:lineRule="auto"/>
        <w:jc w:val="both"/>
        <w:rPr>
          <w:sz w:val="23"/>
          <w:szCs w:val="23"/>
        </w:rPr>
      </w:pPr>
      <w:r w:rsidRPr="00DD245F">
        <w:rPr>
          <w:rFonts w:ascii="Times New Roman" w:hAnsi="Times New Roman" w:cs="Times New Roman"/>
          <w:b/>
          <w:sz w:val="23"/>
          <w:szCs w:val="23"/>
        </w:rPr>
        <w:t>1.3.</w:t>
      </w:r>
      <w:r w:rsidR="00DD0E49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Uporedivost studijskog programa sa srodnim akreditiranim programima na VŠU u Bosni i Hercegovini i zemljama EU, radi mobilnosti studenata</w:t>
      </w:r>
    </w:p>
    <w:p w:rsidR="00226D64" w:rsidRDefault="00226D64" w:rsidP="00226D64">
      <w:pPr>
        <w:pStyle w:val="Default"/>
        <w:spacing w:line="360" w:lineRule="auto"/>
        <w:jc w:val="both"/>
        <w:rPr>
          <w:sz w:val="23"/>
          <w:szCs w:val="23"/>
        </w:rPr>
      </w:pPr>
    </w:p>
    <w:p w:rsidR="008A5232" w:rsidRPr="00E8284C" w:rsidRDefault="00226D64" w:rsidP="00E8730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Kako bi se udovoljilo </w:t>
      </w:r>
      <w:r w:rsidR="004D27A8">
        <w:rPr>
          <w:rFonts w:ascii="Times New Roman" w:hAnsi="Times New Roman" w:cs="Times New Roman"/>
          <w:sz w:val="23"/>
          <w:szCs w:val="23"/>
        </w:rPr>
        <w:t>zahtjevima akreditacije studi</w:t>
      </w:r>
      <w:r>
        <w:rPr>
          <w:rFonts w:ascii="Times New Roman" w:hAnsi="Times New Roman" w:cs="Times New Roman"/>
          <w:sz w:val="23"/>
          <w:szCs w:val="23"/>
        </w:rPr>
        <w:t>j</w:t>
      </w:r>
      <w:r w:rsidR="004D27A8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kih programa na Univerzitetu u Tuzli nužno je</w:t>
      </w:r>
      <w:r w:rsidR="008A5232">
        <w:rPr>
          <w:rFonts w:ascii="Times New Roman" w:hAnsi="Times New Roman" w:cs="Times New Roman"/>
          <w:sz w:val="23"/>
          <w:szCs w:val="23"/>
        </w:rPr>
        <w:t xml:space="preserve"> II ciklus studija Razredna nastava uskladiti sa</w:t>
      </w:r>
      <w:r>
        <w:rPr>
          <w:rFonts w:ascii="Times New Roman" w:hAnsi="Times New Roman" w:cs="Times New Roman"/>
          <w:sz w:val="23"/>
          <w:szCs w:val="23"/>
        </w:rPr>
        <w:t xml:space="preserve"> strukturom studija preporučenom Bolonjskom deklaracijom</w:t>
      </w:r>
      <w:r w:rsidR="004D27A8">
        <w:rPr>
          <w:rFonts w:ascii="Times New Roman" w:hAnsi="Times New Roman" w:cs="Times New Roman"/>
          <w:sz w:val="23"/>
          <w:szCs w:val="23"/>
        </w:rPr>
        <w:t xml:space="preserve"> i evropskom koncepcijom </w:t>
      </w:r>
      <w:r w:rsidR="004D27A8" w:rsidRPr="00E87304">
        <w:rPr>
          <w:rFonts w:ascii="Times New Roman" w:hAnsi="Times New Roman" w:cs="Times New Roman"/>
        </w:rPr>
        <w:t xml:space="preserve">studija. </w:t>
      </w:r>
      <w:r w:rsidR="008A5232" w:rsidRPr="00E87304">
        <w:rPr>
          <w:rFonts w:ascii="Times New Roman" w:hAnsi="Times New Roman" w:cs="Times New Roman"/>
        </w:rPr>
        <w:t>Studijski program II ciklusa studija Razredna nastava koji se ovdje predlaže utemeljen je na savremenim naučnim spoznajama u području razredne nastave. Studentima se nudi jedinstven spoj najnovijih teorijs</w:t>
      </w:r>
      <w:r w:rsidR="004D27A8" w:rsidRPr="00E87304">
        <w:rPr>
          <w:rFonts w:ascii="Times New Roman" w:hAnsi="Times New Roman" w:cs="Times New Roman"/>
        </w:rPr>
        <w:t>kih i praktičnih saznanja iz obl</w:t>
      </w:r>
      <w:r w:rsidR="008A5232" w:rsidRPr="00E87304">
        <w:rPr>
          <w:rFonts w:ascii="Times New Roman" w:hAnsi="Times New Roman" w:cs="Times New Roman"/>
        </w:rPr>
        <w:t xml:space="preserve">asti </w:t>
      </w:r>
      <w:r w:rsidR="004D27A8" w:rsidRPr="00E87304">
        <w:rPr>
          <w:rFonts w:ascii="Times New Roman" w:hAnsi="Times New Roman" w:cs="Times New Roman"/>
        </w:rPr>
        <w:t xml:space="preserve">razredne nastave, </w:t>
      </w:r>
      <w:r w:rsidR="008A5232" w:rsidRPr="00E87304">
        <w:rPr>
          <w:rFonts w:ascii="Times New Roman" w:hAnsi="Times New Roman" w:cs="Times New Roman"/>
        </w:rPr>
        <w:t xml:space="preserve">te njegova usklađenost sa sličnim programima unutar </w:t>
      </w:r>
      <w:r w:rsidR="004D27A8" w:rsidRPr="00E87304">
        <w:rPr>
          <w:rFonts w:ascii="Times New Roman" w:hAnsi="Times New Roman" w:cs="Times New Roman"/>
        </w:rPr>
        <w:t>regiona,</w:t>
      </w:r>
      <w:r w:rsidR="008A5232" w:rsidRPr="00E87304">
        <w:rPr>
          <w:rFonts w:ascii="Times New Roman" w:hAnsi="Times New Roman" w:cs="Times New Roman"/>
        </w:rPr>
        <w:t xml:space="preserve"> što će omogućiti ne samo lakšu mobilnost sudenata i nastavnika odnosno saradnika nego i vidljivost Univerziteta u Tuzli na naučnoj mapi Europske unije</w:t>
      </w:r>
      <w:r w:rsidR="008A5232" w:rsidRPr="00E8284C">
        <w:rPr>
          <w:rFonts w:ascii="Times New Roman" w:hAnsi="Times New Roman" w:cs="Times New Roman"/>
        </w:rPr>
        <w:t>.</w:t>
      </w:r>
      <w:r w:rsidR="009D123E">
        <w:rPr>
          <w:rFonts w:ascii="Times New Roman" w:hAnsi="Times New Roman" w:cs="Times New Roman"/>
        </w:rPr>
        <w:t>Pokretanjem II ciklusa studija Razredna nastava</w:t>
      </w:r>
      <w:r w:rsidR="00E8284C" w:rsidRPr="00E8284C">
        <w:rPr>
          <w:rFonts w:ascii="Times New Roman" w:hAnsi="Times New Roman" w:cs="Times New Roman"/>
        </w:rPr>
        <w:t xml:space="preserve"> sa jednogodišnjim trajanjem, Univerzitet u Tuzli bi osigurao kompatibilnost sa ostalim studijima razredne nastave u Bosni i Hercegovini, ali i u Evropi.</w:t>
      </w:r>
    </w:p>
    <w:p w:rsidR="00DD245F" w:rsidRPr="00573FD9" w:rsidRDefault="00E87304" w:rsidP="00DD245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3FD9">
        <w:rPr>
          <w:rFonts w:ascii="Times New Roman" w:hAnsi="Times New Roman"/>
          <w:sz w:val="24"/>
          <w:szCs w:val="24"/>
        </w:rPr>
        <w:tab/>
      </w:r>
      <w:r w:rsidR="00226D64" w:rsidRPr="00573FD9">
        <w:rPr>
          <w:rFonts w:ascii="Times New Roman" w:hAnsi="Times New Roman"/>
          <w:sz w:val="24"/>
          <w:szCs w:val="24"/>
        </w:rPr>
        <w:t>Novi studijski program</w:t>
      </w:r>
      <w:r w:rsidR="00FC78E3" w:rsidRPr="00573FD9">
        <w:rPr>
          <w:rFonts w:ascii="Times New Roman" w:hAnsi="Times New Roman"/>
          <w:sz w:val="24"/>
          <w:szCs w:val="24"/>
        </w:rPr>
        <w:t xml:space="preserve"> II ciklusa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696B67" w:rsidRPr="00573FD9">
        <w:rPr>
          <w:rFonts w:ascii="Times New Roman" w:hAnsi="Times New Roman"/>
          <w:sz w:val="24"/>
          <w:szCs w:val="24"/>
        </w:rPr>
        <w:t>Razredna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696B67" w:rsidRPr="00573FD9">
        <w:rPr>
          <w:rFonts w:ascii="Times New Roman" w:hAnsi="Times New Roman"/>
          <w:sz w:val="24"/>
          <w:szCs w:val="24"/>
        </w:rPr>
        <w:t>nastava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uporediv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696B67" w:rsidRPr="00573FD9">
        <w:rPr>
          <w:rFonts w:ascii="Times New Roman" w:hAnsi="Times New Roman"/>
          <w:sz w:val="24"/>
          <w:szCs w:val="24"/>
        </w:rPr>
        <w:t xml:space="preserve">je </w:t>
      </w:r>
      <w:r w:rsidR="00226D64" w:rsidRPr="00573FD9">
        <w:rPr>
          <w:rFonts w:ascii="Times New Roman" w:hAnsi="Times New Roman"/>
          <w:sz w:val="24"/>
          <w:szCs w:val="24"/>
        </w:rPr>
        <w:t>sa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srodnim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akreditiranim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studijskim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programima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koji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egzistiraju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na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Fakultetima u EU, al</w:t>
      </w:r>
      <w:r w:rsidR="00573FD9" w:rsidRPr="00573FD9">
        <w:rPr>
          <w:rFonts w:ascii="Times New Roman" w:hAnsi="Times New Roman"/>
          <w:sz w:val="24"/>
          <w:szCs w:val="24"/>
        </w:rPr>
        <w:t xml:space="preserve">i i </w:t>
      </w:r>
      <w:r w:rsidR="00226D64" w:rsidRPr="00573FD9">
        <w:rPr>
          <w:rFonts w:ascii="Times New Roman" w:hAnsi="Times New Roman"/>
          <w:sz w:val="24"/>
          <w:szCs w:val="24"/>
        </w:rPr>
        <w:t>sa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Fakultetima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unutar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Bosne</w:t>
      </w:r>
      <w:r w:rsidR="00573FD9" w:rsidRPr="00573FD9">
        <w:rPr>
          <w:rFonts w:ascii="Times New Roman" w:hAnsi="Times New Roman"/>
          <w:sz w:val="24"/>
          <w:szCs w:val="24"/>
        </w:rPr>
        <w:t xml:space="preserve"> I </w:t>
      </w:r>
      <w:r w:rsidR="00226D64" w:rsidRPr="00573FD9">
        <w:rPr>
          <w:rFonts w:ascii="Times New Roman" w:hAnsi="Times New Roman"/>
          <w:sz w:val="24"/>
          <w:szCs w:val="24"/>
        </w:rPr>
        <w:t>Hercegovine. Studij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po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novom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studijskom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planu</w:t>
      </w:r>
      <w:r w:rsidR="00573FD9" w:rsidRPr="00573FD9">
        <w:rPr>
          <w:rFonts w:ascii="Times New Roman" w:hAnsi="Times New Roman"/>
          <w:sz w:val="24"/>
          <w:szCs w:val="24"/>
        </w:rPr>
        <w:t xml:space="preserve"> I </w:t>
      </w:r>
      <w:r w:rsidR="00226D64" w:rsidRPr="00573FD9">
        <w:rPr>
          <w:rFonts w:ascii="Times New Roman" w:hAnsi="Times New Roman"/>
          <w:sz w:val="24"/>
          <w:szCs w:val="24"/>
        </w:rPr>
        <w:t>progamu je višestruko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otvoren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studij. U tom smislu u budućnosti se očekuje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pojačana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mobilnost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studenata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prema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drugim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sličnim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stručnim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studijima, a to će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im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omogućiti da upotpune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svoja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temeljna</w:t>
      </w:r>
      <w:r w:rsidR="00573FD9" w:rsidRPr="00573FD9">
        <w:rPr>
          <w:rFonts w:ascii="Times New Roman" w:hAnsi="Times New Roman"/>
          <w:sz w:val="24"/>
          <w:szCs w:val="24"/>
        </w:rPr>
        <w:t xml:space="preserve"> </w:t>
      </w:r>
      <w:r w:rsidR="00226D64" w:rsidRPr="00573FD9">
        <w:rPr>
          <w:rFonts w:ascii="Times New Roman" w:hAnsi="Times New Roman"/>
          <w:sz w:val="24"/>
          <w:szCs w:val="24"/>
        </w:rPr>
        <w:t>stručnaznanja.</w:t>
      </w:r>
    </w:p>
    <w:p w:rsidR="00696B67" w:rsidRPr="00F210FE" w:rsidRDefault="00696B67" w:rsidP="00696B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bCs/>
        </w:rPr>
      </w:pPr>
      <w:r w:rsidRPr="00F210FE">
        <w:rPr>
          <w:color w:val="auto"/>
        </w:rPr>
        <w:t>Predloženi II ciklus studija</w:t>
      </w:r>
      <w:r>
        <w:rPr>
          <w:rFonts w:eastAsia="TimesNewRoman"/>
          <w:bCs/>
        </w:rPr>
        <w:t>Razredna nastava</w:t>
      </w:r>
      <w:r w:rsidRPr="00F210FE">
        <w:rPr>
          <w:rFonts w:eastAsia="TimesNewRoman"/>
          <w:bCs/>
        </w:rPr>
        <w:t xml:space="preserve"> prema strukturi studija (4+1, tj 240 ECTS + 60 ECTS) usporediv je sa studijskim programima </w:t>
      </w:r>
      <w:r w:rsidR="004F43D4">
        <w:rPr>
          <w:rFonts w:eastAsia="TimesNewRoman"/>
          <w:bCs/>
        </w:rPr>
        <w:t>za obrazovanje učitelja</w:t>
      </w:r>
      <w:r w:rsidRPr="00F210FE">
        <w:rPr>
          <w:rFonts w:eastAsia="TimesNewRoman"/>
          <w:bCs/>
        </w:rPr>
        <w:t xml:space="preserve"> na Univerzitetu u Sarajevu (</w:t>
      </w:r>
      <w:hyperlink r:id="rId5" w:history="1">
        <w:r w:rsidRPr="00F210FE">
          <w:rPr>
            <w:rStyle w:val="Hyperlink"/>
            <w:rFonts w:eastAsia="TimesNewRoman"/>
            <w:bCs/>
          </w:rPr>
          <w:t>http://www.pf.unsa.ba/</w:t>
        </w:r>
      </w:hyperlink>
      <w:r w:rsidRPr="00F210FE">
        <w:rPr>
          <w:rFonts w:eastAsia="TimesNewRoman"/>
          <w:bCs/>
        </w:rPr>
        <w:t>) i Univerzitetu u Beogradu (</w:t>
      </w:r>
      <w:hyperlink r:id="rId6" w:history="1">
        <w:r w:rsidRPr="00F210FE">
          <w:rPr>
            <w:rStyle w:val="Hyperlink"/>
            <w:rFonts w:eastAsia="TimesNewRoman"/>
            <w:bCs/>
          </w:rPr>
          <w:t>http://www.uf.bg.ac.rs/</w:t>
        </w:r>
      </w:hyperlink>
      <w:r w:rsidRPr="00F210FE">
        <w:rPr>
          <w:rFonts w:eastAsia="TimesNewRoman"/>
          <w:bCs/>
        </w:rPr>
        <w:t>). Prema ukupnom broju kredita (300 ECTS), ishodima učenja i kompetencijama koje se stiču diplomom uporediv je sa studijskim programima koncipiranim prema sistemu 3+2 (tj. 180 ECTS + 120 ECTS) u zemljama regiona i Evrope, kao što su Učiteljski fakultet Sveučilišta u Zagrebu Učiteljski fakultet Sveučilišta</w:t>
      </w:r>
      <w:r w:rsidRPr="00F210FE">
        <w:t xml:space="preserve"> u Rijeci, te studijskim programima predškolskog odgoja i obrazovanja u Engleskoj, Danskoj, Finskoj, Švedskoj (</w:t>
      </w:r>
      <w:hyperlink r:id="rId7" w:history="1">
        <w:r w:rsidRPr="00F210FE">
          <w:rPr>
            <w:rStyle w:val="Hyperlink"/>
            <w:rFonts w:eastAsia="TimesNewRoman"/>
            <w:bCs/>
          </w:rPr>
          <w:t>https://www.ufzg.unizg.hr/</w:t>
        </w:r>
      </w:hyperlink>
      <w:r w:rsidRPr="00F210FE">
        <w:rPr>
          <w:rFonts w:eastAsia="TimesNewRoman"/>
          <w:bCs/>
        </w:rPr>
        <w:t>;</w:t>
      </w:r>
      <w:hyperlink r:id="rId8" w:history="1">
        <w:r w:rsidRPr="00F210FE">
          <w:rPr>
            <w:rStyle w:val="Hyperlink"/>
          </w:rPr>
          <w:t>http://www.ufri.uniri.hr/hr/</w:t>
        </w:r>
      </w:hyperlink>
      <w:r w:rsidRPr="00F210FE">
        <w:rPr>
          <w:rStyle w:val="Hyperlink"/>
        </w:rPr>
        <w:t>;</w:t>
      </w:r>
      <w:hyperlink r:id="rId9" w:history="1">
        <w:r w:rsidR="004F43D4" w:rsidRPr="00734D97">
          <w:rPr>
            <w:rStyle w:val="Hyperlink"/>
            <w:rFonts w:eastAsia="TimesNewRoman"/>
            <w:bCs/>
          </w:rPr>
          <w:t>www.</w:t>
        </w:r>
        <w:r w:rsidR="004F43D4" w:rsidRPr="00734D97">
          <w:rPr>
            <w:rStyle w:val="Hyperlink"/>
            <w:rFonts w:eastAsia="TimesNewRoman"/>
          </w:rPr>
          <w:t>ncl</w:t>
        </w:r>
        <w:r w:rsidR="004F43D4" w:rsidRPr="00734D97">
          <w:rPr>
            <w:rStyle w:val="Hyperlink"/>
            <w:rFonts w:eastAsia="TimesNewRoman"/>
            <w:bCs/>
          </w:rPr>
          <w:t>.</w:t>
        </w:r>
        <w:r w:rsidR="004F43D4" w:rsidRPr="00734D97">
          <w:rPr>
            <w:rStyle w:val="Hyperlink"/>
            <w:rFonts w:eastAsia="TimesNewRoman"/>
          </w:rPr>
          <w:t>ac</w:t>
        </w:r>
        <w:r w:rsidR="004F43D4" w:rsidRPr="00734D97">
          <w:rPr>
            <w:rStyle w:val="Hyperlink"/>
            <w:rFonts w:eastAsia="TimesNewRoman"/>
            <w:bCs/>
          </w:rPr>
          <w:t>.</w:t>
        </w:r>
        <w:r w:rsidR="004F43D4" w:rsidRPr="00734D97">
          <w:rPr>
            <w:rStyle w:val="Hyperlink"/>
            <w:rFonts w:eastAsia="TimesNewRoman"/>
          </w:rPr>
          <w:t>uk</w:t>
        </w:r>
      </w:hyperlink>
      <w:r w:rsidRPr="00F210FE">
        <w:rPr>
          <w:rFonts w:eastAsia="TimesNewRoman"/>
          <w:bCs/>
          <w:color w:val="0000FF"/>
        </w:rPr>
        <w:t xml:space="preserve">; </w:t>
      </w:r>
      <w:hyperlink r:id="rId10" w:history="1">
        <w:r w:rsidRPr="00F210FE">
          <w:rPr>
            <w:rStyle w:val="Hyperlink"/>
            <w:rFonts w:eastAsia="TimesNewRoman"/>
            <w:bCs/>
          </w:rPr>
          <w:t>www.helsinki.fi/behav/english/studies.htm</w:t>
        </w:r>
      </w:hyperlink>
      <w:r w:rsidRPr="00F210FE">
        <w:rPr>
          <w:rFonts w:eastAsia="TimesNewRoman"/>
          <w:bCs/>
          <w:color w:val="0000FF"/>
        </w:rPr>
        <w:t>;</w:t>
      </w:r>
      <w:hyperlink r:id="rId11" w:history="1">
        <w:r w:rsidRPr="002866C9">
          <w:rPr>
            <w:rStyle w:val="Hyperlink"/>
            <w:rFonts w:eastAsia="TimesNewRoman"/>
            <w:bCs/>
          </w:rPr>
          <w:t>www.educ.umu.se/eng/research.htm</w:t>
        </w:r>
      </w:hyperlink>
      <w:r w:rsidRPr="00F210FE">
        <w:rPr>
          <w:rFonts w:eastAsia="TimesNewRoman"/>
          <w:bCs/>
          <w:color w:val="0000FF"/>
        </w:rPr>
        <w:t>).</w:t>
      </w:r>
    </w:p>
    <w:p w:rsidR="00696B67" w:rsidRDefault="00696B67" w:rsidP="00DD245F">
      <w:pPr>
        <w:pStyle w:val="NoSpacing"/>
        <w:spacing w:line="360" w:lineRule="auto"/>
        <w:jc w:val="both"/>
      </w:pPr>
    </w:p>
    <w:p w:rsidR="00E8284C" w:rsidRDefault="00E8284C" w:rsidP="00226D64">
      <w:pPr>
        <w:spacing w:line="360" w:lineRule="auto"/>
        <w:jc w:val="both"/>
        <w:rPr>
          <w:sz w:val="23"/>
          <w:szCs w:val="23"/>
        </w:rPr>
      </w:pPr>
    </w:p>
    <w:p w:rsidR="00E8284C" w:rsidRDefault="00E8284C" w:rsidP="00226D64">
      <w:pPr>
        <w:spacing w:line="360" w:lineRule="auto"/>
        <w:jc w:val="both"/>
        <w:rPr>
          <w:sz w:val="23"/>
          <w:szCs w:val="23"/>
        </w:rPr>
      </w:pPr>
    </w:p>
    <w:p w:rsidR="001937AB" w:rsidRDefault="001937AB" w:rsidP="001937AB">
      <w:pPr>
        <w:pStyle w:val="ListParagraph"/>
        <w:numPr>
          <w:ilvl w:val="0"/>
          <w:numId w:val="1"/>
        </w:numPr>
        <w:suppressAutoHyphens w:val="0"/>
        <w:spacing w:before="28" w:after="28" w:line="360" w:lineRule="auto"/>
        <w:jc w:val="both"/>
      </w:pPr>
      <w:r>
        <w:rPr>
          <w:b/>
        </w:rPr>
        <w:t>OPĆ</w:t>
      </w:r>
      <w:r w:rsidRPr="001937AB">
        <w:rPr>
          <w:b/>
        </w:rPr>
        <w:t>I DIO</w:t>
      </w:r>
    </w:p>
    <w:p w:rsidR="001937AB" w:rsidRDefault="001937AB" w:rsidP="001937AB">
      <w:pPr>
        <w:pStyle w:val="ListParagraph"/>
        <w:suppressAutoHyphens w:val="0"/>
        <w:spacing w:before="28" w:after="28" w:line="360" w:lineRule="auto"/>
        <w:jc w:val="both"/>
      </w:pPr>
    </w:p>
    <w:p w:rsidR="001937AB" w:rsidRDefault="00DD0E49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</w:pPr>
      <w:r>
        <w:rPr>
          <w:b/>
        </w:rPr>
        <w:t xml:space="preserve"> </w:t>
      </w:r>
      <w:r w:rsidR="001937AB">
        <w:rPr>
          <w:b/>
        </w:rPr>
        <w:t>Naziv i nosilac studijskog programa</w:t>
      </w:r>
    </w:p>
    <w:p w:rsidR="001937AB" w:rsidRDefault="001937AB" w:rsidP="001937AB">
      <w:pPr>
        <w:pStyle w:val="ListParagraph"/>
        <w:suppressAutoHyphens w:val="0"/>
        <w:spacing w:before="28" w:after="28" w:line="360" w:lineRule="auto"/>
        <w:jc w:val="both"/>
      </w:pPr>
    </w:p>
    <w:p w:rsidR="001937AB" w:rsidRDefault="001937AB" w:rsidP="001937AB">
      <w:pPr>
        <w:keepNext/>
        <w:keepLines/>
        <w:widowControl w:val="0"/>
        <w:suppressAutoHyphens w:val="0"/>
        <w:spacing w:before="28" w:after="28" w:line="360" w:lineRule="auto"/>
        <w:ind w:left="941" w:hanging="363"/>
        <w:jc w:val="both"/>
      </w:pPr>
      <w:bookmarkStart w:id="1" w:name="bookmark6"/>
      <w:r>
        <w:rPr>
          <w:bCs/>
          <w:lang w:val="hr-HR" w:eastAsia="hr-HR"/>
        </w:rPr>
        <w:t xml:space="preserve">Naziv studijskog programa: </w:t>
      </w:r>
      <w:bookmarkEnd w:id="1"/>
      <w:r>
        <w:rPr>
          <w:b/>
          <w:bCs/>
          <w:lang w:val="hr-HR" w:eastAsia="hr-HR"/>
        </w:rPr>
        <w:t>Razredna nastava</w:t>
      </w:r>
    </w:p>
    <w:p w:rsidR="001937AB" w:rsidRDefault="001937AB" w:rsidP="001937AB">
      <w:pPr>
        <w:keepNext/>
        <w:keepLines/>
        <w:widowControl w:val="0"/>
        <w:suppressAutoHyphens w:val="0"/>
        <w:spacing w:before="28" w:after="28" w:line="360" w:lineRule="auto"/>
        <w:ind w:left="941" w:hanging="363"/>
        <w:jc w:val="both"/>
      </w:pPr>
      <w:r>
        <w:rPr>
          <w:bCs/>
          <w:lang w:val="hr-HR" w:eastAsia="hr-HR"/>
        </w:rPr>
        <w:t xml:space="preserve">Nosilac studijskog programa: </w:t>
      </w:r>
      <w:r>
        <w:rPr>
          <w:b/>
          <w:bCs/>
          <w:lang w:val="hr-HR" w:eastAsia="hr-HR"/>
        </w:rPr>
        <w:t>Univerzitet u Tuzli, Filozofski fakultet</w:t>
      </w:r>
    </w:p>
    <w:p w:rsidR="00E8284C" w:rsidRDefault="00E8284C" w:rsidP="001937AB">
      <w:pPr>
        <w:suppressAutoHyphens w:val="0"/>
        <w:spacing w:before="28" w:after="28" w:line="360" w:lineRule="auto"/>
        <w:ind w:left="360"/>
        <w:jc w:val="both"/>
      </w:pPr>
    </w:p>
    <w:p w:rsidR="001937AB" w:rsidRDefault="00DD0E49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</w:pPr>
      <w:r>
        <w:rPr>
          <w:b/>
        </w:rPr>
        <w:t xml:space="preserve"> </w:t>
      </w:r>
      <w:r w:rsidR="001937AB">
        <w:rPr>
          <w:b/>
        </w:rPr>
        <w:t>Način izvođenja nastave i nivo studijskog programa</w:t>
      </w:r>
    </w:p>
    <w:p w:rsidR="001937AB" w:rsidRDefault="001937AB" w:rsidP="001937AB">
      <w:pPr>
        <w:pStyle w:val="ListParagraph"/>
        <w:suppressAutoHyphens w:val="0"/>
        <w:spacing w:before="28" w:after="28" w:line="360" w:lineRule="auto"/>
        <w:jc w:val="both"/>
      </w:pPr>
    </w:p>
    <w:p w:rsidR="00CF3743" w:rsidRDefault="00E8284C" w:rsidP="009D123E">
      <w:pPr>
        <w:spacing w:line="360" w:lineRule="auto"/>
        <w:jc w:val="both"/>
      </w:pPr>
      <w:r>
        <w:tab/>
      </w:r>
      <w:r w:rsidR="001937AB">
        <w:t xml:space="preserve">Studij je organizovan kao redovni studij. Drugi ciklus studija traje jednu (1) godinu (2 semestra) i vrednuje se sa 60 ECTS bodova. Studijska godina se organizuje u dva semestra (zimski i ljetni), od kojih svaki ima 15 nastavnih sedmica. </w:t>
      </w:r>
    </w:p>
    <w:p w:rsidR="00D76ECD" w:rsidRDefault="00D76ECD" w:rsidP="009D123E">
      <w:pPr>
        <w:spacing w:line="360" w:lineRule="auto"/>
        <w:jc w:val="both"/>
      </w:pPr>
    </w:p>
    <w:p w:rsidR="00D76ECD" w:rsidRDefault="00D76ECD" w:rsidP="009D123E">
      <w:pPr>
        <w:spacing w:line="360" w:lineRule="auto"/>
        <w:jc w:val="both"/>
      </w:pPr>
    </w:p>
    <w:p w:rsidR="001937AB" w:rsidRDefault="00DD0E49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</w:pPr>
      <w:r>
        <w:rPr>
          <w:b/>
        </w:rPr>
        <w:t xml:space="preserve"> </w:t>
      </w:r>
      <w:r w:rsidR="001937AB">
        <w:rPr>
          <w:b/>
        </w:rPr>
        <w:t>Akademski i stručni naziv koji se stiče završetkom studijskog programa</w:t>
      </w:r>
    </w:p>
    <w:p w:rsidR="001937AB" w:rsidRDefault="001937AB" w:rsidP="001937AB">
      <w:pPr>
        <w:pStyle w:val="ListParagraph"/>
        <w:suppressAutoHyphens w:val="0"/>
        <w:spacing w:before="28" w:after="28" w:line="360" w:lineRule="auto"/>
        <w:jc w:val="both"/>
      </w:pPr>
    </w:p>
    <w:p w:rsidR="001937AB" w:rsidRDefault="00E8284C" w:rsidP="001937AB">
      <w:pPr>
        <w:widowControl w:val="0"/>
        <w:suppressAutoHyphens w:val="0"/>
        <w:spacing w:before="28" w:after="28" w:line="360" w:lineRule="auto"/>
        <w:jc w:val="both"/>
      </w:pPr>
      <w:r>
        <w:rPr>
          <w:lang w:val="hr-HR" w:eastAsia="hr-HR"/>
        </w:rPr>
        <w:tab/>
      </w:r>
      <w:r w:rsidR="001937AB">
        <w:rPr>
          <w:lang w:val="hr-HR" w:eastAsia="hr-HR"/>
        </w:rPr>
        <w:t xml:space="preserve">Završetkom studija II ciklusa student stiče akademsko zvanje </w:t>
      </w:r>
      <w:r w:rsidR="001937AB">
        <w:rPr>
          <w:b/>
          <w:bCs/>
          <w:lang w:val="hr-HR" w:eastAsia="hr-HR"/>
        </w:rPr>
        <w:t xml:space="preserve">magistar razredne nastave, </w:t>
      </w:r>
      <w:r w:rsidR="001937AB">
        <w:rPr>
          <w:lang w:val="hr-HR" w:eastAsia="hr-HR"/>
        </w:rPr>
        <w:t>a u skladu sa Pravilnikom o akademskim i stručnim zvanjima i načinu njihovog korištenja koji donosi Ministarstvo obrazovanja, nauke, kulture i sporta Tuzlanskog Kantona.</w:t>
      </w:r>
    </w:p>
    <w:p w:rsidR="001937AB" w:rsidRDefault="001937AB" w:rsidP="001937AB">
      <w:pPr>
        <w:widowControl w:val="0"/>
        <w:suppressAutoHyphens w:val="0"/>
        <w:spacing w:before="28" w:after="28" w:line="360" w:lineRule="auto"/>
        <w:ind w:firstLine="744"/>
        <w:jc w:val="both"/>
      </w:pPr>
    </w:p>
    <w:p w:rsidR="001937AB" w:rsidRDefault="001937AB" w:rsidP="001937AB">
      <w:pPr>
        <w:widowControl w:val="0"/>
        <w:suppressAutoHyphens w:val="0"/>
        <w:spacing w:before="28" w:after="28" w:line="360" w:lineRule="auto"/>
        <w:ind w:firstLine="744"/>
        <w:jc w:val="both"/>
      </w:pPr>
    </w:p>
    <w:p w:rsidR="001937AB" w:rsidRDefault="00DD0E49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</w:pPr>
      <w:r>
        <w:rPr>
          <w:b/>
        </w:rPr>
        <w:t xml:space="preserve"> </w:t>
      </w:r>
      <w:r w:rsidR="001937AB">
        <w:rPr>
          <w:b/>
        </w:rPr>
        <w:t>Jezik na kojem se izvodi studijski program</w:t>
      </w:r>
    </w:p>
    <w:p w:rsidR="001937AB" w:rsidRDefault="001937AB" w:rsidP="001937AB">
      <w:pPr>
        <w:pStyle w:val="ListParagraph"/>
        <w:suppressAutoHyphens w:val="0"/>
        <w:spacing w:before="28" w:after="28" w:line="360" w:lineRule="auto"/>
        <w:jc w:val="both"/>
      </w:pPr>
    </w:p>
    <w:p w:rsidR="001937AB" w:rsidRDefault="00E8284C" w:rsidP="001937AB">
      <w:pPr>
        <w:suppressAutoHyphens w:val="0"/>
        <w:spacing w:before="28" w:after="28" w:line="360" w:lineRule="auto"/>
        <w:jc w:val="both"/>
        <w:rPr>
          <w:b/>
        </w:rPr>
      </w:pPr>
      <w:r>
        <w:tab/>
      </w:r>
      <w:r w:rsidR="001937AB">
        <w:t>Nastava na studijs</w:t>
      </w:r>
      <w:r w:rsidR="00301511">
        <w:t>kom programu II ciklusa studija</w:t>
      </w:r>
      <w:r w:rsidR="001937AB" w:rsidRPr="00301511">
        <w:t>Razredna nastava</w:t>
      </w:r>
      <w:r w:rsidR="001937AB">
        <w:t xml:space="preserve"> izvodi se  na </w:t>
      </w:r>
      <w:r w:rsidR="001937AB">
        <w:rPr>
          <w:bCs/>
        </w:rPr>
        <w:t xml:space="preserve">službenim </w:t>
      </w:r>
      <w:r w:rsidR="001937AB">
        <w:t>jezicima u Bosni i Hercegovini</w:t>
      </w:r>
      <w:r w:rsidR="001937AB">
        <w:rPr>
          <w:b/>
        </w:rPr>
        <w:t>.</w:t>
      </w:r>
    </w:p>
    <w:p w:rsidR="001937AB" w:rsidRDefault="001937AB" w:rsidP="001937AB">
      <w:pPr>
        <w:suppressAutoHyphens w:val="0"/>
        <w:spacing w:before="28" w:after="28" w:line="360" w:lineRule="auto"/>
        <w:jc w:val="both"/>
      </w:pPr>
    </w:p>
    <w:p w:rsidR="00E8284C" w:rsidRDefault="00E8284C" w:rsidP="001937AB">
      <w:pPr>
        <w:suppressAutoHyphens w:val="0"/>
        <w:spacing w:before="28" w:after="28" w:line="360" w:lineRule="auto"/>
        <w:jc w:val="both"/>
      </w:pPr>
    </w:p>
    <w:p w:rsidR="001937AB" w:rsidRDefault="00DD0E49" w:rsidP="001937AB">
      <w:pPr>
        <w:pStyle w:val="NoSpacing"/>
        <w:numPr>
          <w:ilvl w:val="1"/>
          <w:numId w:val="1"/>
        </w:numPr>
        <w:spacing w:line="360" w:lineRule="auto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 xml:space="preserve">Procedure </w:t>
      </w:r>
      <w:r w:rsidR="00573FD9">
        <w:rPr>
          <w:rFonts w:ascii="Times New Roman" w:hAnsi="Times New Roman"/>
          <w:b/>
          <w:sz w:val="24"/>
          <w:szCs w:val="24"/>
        </w:rPr>
        <w:t xml:space="preserve">i </w:t>
      </w:r>
      <w:r w:rsidR="001937AB">
        <w:rPr>
          <w:rFonts w:ascii="Times New Roman" w:hAnsi="Times New Roman"/>
          <w:b/>
          <w:sz w:val="24"/>
          <w:szCs w:val="24"/>
        </w:rPr>
        <w:t>uslovi</w:t>
      </w:r>
      <w:r w:rsidR="00573FD9"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>upisa</w:t>
      </w:r>
      <w:r w:rsidR="00573FD9"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>na</w:t>
      </w:r>
      <w:r w:rsidR="00573FD9"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>studijski program</w:t>
      </w:r>
    </w:p>
    <w:p w:rsidR="001937AB" w:rsidRDefault="001937AB" w:rsidP="001937AB">
      <w:pPr>
        <w:pStyle w:val="NoSpacing"/>
        <w:spacing w:line="360" w:lineRule="auto"/>
        <w:jc w:val="both"/>
      </w:pPr>
    </w:p>
    <w:p w:rsidR="001937AB" w:rsidRPr="001937AB" w:rsidRDefault="001937AB" w:rsidP="001937A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7AB">
        <w:rPr>
          <w:rFonts w:ascii="Times New Roman" w:eastAsia="TimesNewRomanPSMT" w:hAnsi="Times New Roman"/>
          <w:sz w:val="24"/>
          <w:szCs w:val="24"/>
        </w:rPr>
        <w:t>Pravo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upisa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na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studijski program II ciklusa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imaju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sva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lica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koja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su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završila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odgovarajući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dodiplomski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studij/studij I ciklusa u trajanju od četiri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godine (sa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ostvarenih 240 ECTS bodova). Odgovarajući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>dodiplomski</w:t>
      </w:r>
      <w:r w:rsidR="00573F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937AB">
        <w:rPr>
          <w:rFonts w:ascii="Times New Roman" w:eastAsia="TimesNewRomanPSMT" w:hAnsi="Times New Roman"/>
          <w:sz w:val="24"/>
          <w:szCs w:val="24"/>
        </w:rPr>
        <w:t xml:space="preserve">studij je </w:t>
      </w:r>
      <w:r w:rsidRPr="001937AB">
        <w:rPr>
          <w:rFonts w:ascii="Times New Roman" w:hAnsi="Times New Roman"/>
          <w:sz w:val="24"/>
          <w:szCs w:val="24"/>
        </w:rPr>
        <w:t>studij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>primarnog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>obrazovanja, učiteljski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>studij, studijski program za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>obrazovanje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>učitelja, te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>studij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>razredne</w:t>
      </w:r>
      <w:r w:rsidR="00573FD9">
        <w:rPr>
          <w:rFonts w:ascii="Times New Roman" w:hAnsi="Times New Roman"/>
          <w:sz w:val="24"/>
          <w:szCs w:val="24"/>
        </w:rPr>
        <w:t xml:space="preserve"> </w:t>
      </w:r>
      <w:r w:rsidRPr="001937AB">
        <w:rPr>
          <w:rFonts w:ascii="Times New Roman" w:hAnsi="Times New Roman"/>
          <w:sz w:val="24"/>
          <w:szCs w:val="24"/>
        </w:rPr>
        <w:t xml:space="preserve">nastave. </w:t>
      </w:r>
    </w:p>
    <w:p w:rsidR="001937AB" w:rsidRDefault="001937AB" w:rsidP="001937AB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hr-HR" w:eastAsia="en-US"/>
        </w:rPr>
        <w:t>Klasifikacija i izbor kandidata za upis vrši se na osnovu kriterija u skladu sa procedurama koje utvrđuje Senat Univerziteta u Tuzli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1937AB" w:rsidRDefault="001937AB" w:rsidP="001937AB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en-US"/>
        </w:rPr>
      </w:pPr>
      <w:r>
        <w:rPr>
          <w:rFonts w:ascii="Times New Roman" w:hAnsi="Times New Roman"/>
          <w:color w:val="000000"/>
          <w:sz w:val="24"/>
          <w:szCs w:val="24"/>
          <w:lang w:val="de-DE" w:eastAsia="en-US"/>
        </w:rPr>
        <w:t>Minimalan broj kandidata za izvođenje nastave u punom obimu je 7 (sedam). Ukoliko se prijavi manji broj kandidata, nastava se izvodi u konsultativnoj formi. Maksimalan broj kandidata je 15.</w:t>
      </w:r>
    </w:p>
    <w:p w:rsidR="001937AB" w:rsidRDefault="001937AB" w:rsidP="001937AB">
      <w:pPr>
        <w:pStyle w:val="NoSpacing"/>
        <w:spacing w:line="360" w:lineRule="auto"/>
        <w:jc w:val="both"/>
        <w:rPr>
          <w:lang w:val="de-DE"/>
        </w:rPr>
      </w:pPr>
    </w:p>
    <w:p w:rsidR="00E8284C" w:rsidRDefault="00E8284C" w:rsidP="001937AB">
      <w:pPr>
        <w:pStyle w:val="NoSpacing"/>
        <w:spacing w:line="360" w:lineRule="auto"/>
        <w:jc w:val="both"/>
        <w:rPr>
          <w:lang w:val="de-DE"/>
        </w:rPr>
      </w:pPr>
    </w:p>
    <w:p w:rsidR="001937AB" w:rsidRDefault="00DD0E49" w:rsidP="001937AB">
      <w:pPr>
        <w:pStyle w:val="NoSpacing"/>
        <w:numPr>
          <w:ilvl w:val="1"/>
          <w:numId w:val="1"/>
        </w:num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>Popis</w:t>
      </w:r>
      <w:r w:rsidR="00573FD9"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>predmeta</w:t>
      </w:r>
      <w:r w:rsidR="00573FD9"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>sa</w:t>
      </w:r>
      <w:r w:rsidR="00573FD9">
        <w:rPr>
          <w:rFonts w:ascii="Times New Roman" w:hAnsi="Times New Roman"/>
          <w:b/>
          <w:sz w:val="24"/>
          <w:szCs w:val="24"/>
        </w:rPr>
        <w:t xml:space="preserve"> </w:t>
      </w:r>
      <w:r w:rsidR="001937AB">
        <w:rPr>
          <w:rFonts w:ascii="Times New Roman" w:hAnsi="Times New Roman"/>
          <w:b/>
          <w:sz w:val="24"/>
          <w:szCs w:val="24"/>
        </w:rPr>
        <w:t>brojem sati nastave</w:t>
      </w:r>
      <w:r w:rsidR="00573FD9">
        <w:rPr>
          <w:rFonts w:ascii="Times New Roman" w:hAnsi="Times New Roman"/>
          <w:b/>
          <w:sz w:val="24"/>
          <w:szCs w:val="24"/>
        </w:rPr>
        <w:t xml:space="preserve"> i </w:t>
      </w:r>
      <w:r w:rsidR="001937AB">
        <w:rPr>
          <w:rFonts w:ascii="Times New Roman" w:hAnsi="Times New Roman"/>
          <w:b/>
          <w:sz w:val="24"/>
          <w:szCs w:val="24"/>
        </w:rPr>
        <w:t>brojem ECTS bodova</w:t>
      </w:r>
    </w:p>
    <w:p w:rsidR="001937AB" w:rsidRDefault="001937AB" w:rsidP="001937AB">
      <w:pPr>
        <w:pStyle w:val="NoSpacing"/>
        <w:spacing w:line="360" w:lineRule="auto"/>
        <w:jc w:val="both"/>
      </w:pPr>
    </w:p>
    <w:p w:rsidR="001937AB" w:rsidRDefault="00E8284C" w:rsidP="001937AB">
      <w:pPr>
        <w:suppressAutoHyphens w:val="0"/>
        <w:spacing w:line="360" w:lineRule="auto"/>
        <w:jc w:val="both"/>
      </w:pPr>
      <w:r>
        <w:rPr>
          <w:lang w:val="hr-HR" w:eastAsia="en-US"/>
        </w:rPr>
        <w:tab/>
      </w:r>
      <w:r w:rsidR="001937AB">
        <w:rPr>
          <w:lang w:val="hr-HR" w:eastAsia="en-US"/>
        </w:rPr>
        <w:t xml:space="preserve">Nastavni plan studijskog programa II ciklusa </w:t>
      </w:r>
      <w:r w:rsidR="001937AB" w:rsidRPr="00301511">
        <w:rPr>
          <w:lang w:val="hr-HR" w:eastAsia="en-US"/>
        </w:rPr>
        <w:t>Razredna nastava</w:t>
      </w:r>
      <w:r w:rsidR="001937AB">
        <w:rPr>
          <w:lang w:val="hr-HR" w:eastAsia="en-US"/>
        </w:rPr>
        <w:t xml:space="preserve"> sadrži obavezne pred</w:t>
      </w:r>
      <w:r w:rsidR="009D123E">
        <w:rPr>
          <w:lang w:val="hr-HR" w:eastAsia="en-US"/>
        </w:rPr>
        <w:t>mete te završni magistarski rad.</w:t>
      </w:r>
    </w:p>
    <w:p w:rsidR="009D123E" w:rsidRDefault="009D123E" w:rsidP="004D1859"/>
    <w:p w:rsidR="009D123E" w:rsidRPr="003C0214" w:rsidRDefault="009D123E" w:rsidP="004D185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567"/>
        <w:gridCol w:w="709"/>
        <w:gridCol w:w="142"/>
        <w:gridCol w:w="425"/>
        <w:gridCol w:w="425"/>
        <w:gridCol w:w="426"/>
        <w:gridCol w:w="816"/>
      </w:tblGrid>
      <w:tr w:rsidR="007E11A3" w:rsidRPr="007E11A3" w:rsidTr="00E87304"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  <w:p w:rsidR="007E11A3" w:rsidRPr="007E11A3" w:rsidRDefault="007E11A3" w:rsidP="00E87304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Naziv predmeta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b/>
                <w:bCs/>
                <w:color w:val="auto"/>
              </w:rPr>
              <w:t>Zimski semestar</w:t>
            </w:r>
          </w:p>
        </w:tc>
        <w:tc>
          <w:tcPr>
            <w:tcW w:w="22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b/>
                <w:bCs/>
                <w:color w:val="auto"/>
              </w:rPr>
              <w:t>Ljetni semestar</w:t>
            </w:r>
          </w:p>
        </w:tc>
      </w:tr>
      <w:tr w:rsidR="007E11A3" w:rsidRPr="007E11A3" w:rsidTr="00E87304">
        <w:tc>
          <w:tcPr>
            <w:tcW w:w="4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L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ECTS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P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L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ECTS</w:t>
            </w: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Savremeni metodički pravci u razrednoj nastavi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Metodologija pedagoških istraživanja u razrednoj nastavi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Kurikulum razredne nastave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Didaktičko-metodički aspekti rada sa učenicima s posebnim odgojno-obrazovnim potrebama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Psihologija obrazovanja: spoznajno-motivacijsko-socijalni procesi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jc w:val="center"/>
              <w:rPr>
                <w:b/>
                <w:color w:val="auto"/>
              </w:rPr>
            </w:pPr>
            <w:r w:rsidRPr="007E11A3">
              <w:rPr>
                <w:b/>
                <w:color w:val="auto"/>
              </w:rPr>
              <w:t>Ukupno zimski semestar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Jezik, književnost i kultura (modularni predmet – Bosanskohercegovačka književnost i kultura i Jezik i kultura)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5</w:t>
            </w: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rPr>
                <w:color w:val="auto"/>
              </w:rPr>
            </w:pPr>
            <w:r w:rsidRPr="007E11A3">
              <w:rPr>
                <w:color w:val="auto"/>
              </w:rPr>
              <w:t>Završni rad-magistarski rad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25</w:t>
            </w:r>
          </w:p>
        </w:tc>
      </w:tr>
      <w:tr w:rsidR="007E11A3" w:rsidRPr="007E11A3" w:rsidTr="00E87304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E87304">
            <w:pPr>
              <w:jc w:val="center"/>
              <w:rPr>
                <w:b/>
                <w:color w:val="auto"/>
              </w:rPr>
            </w:pPr>
            <w:r w:rsidRPr="007E11A3">
              <w:rPr>
                <w:b/>
                <w:color w:val="auto"/>
              </w:rPr>
              <w:t>Ukupno ljetni semestar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A3" w:rsidRPr="007E11A3" w:rsidRDefault="007E11A3" w:rsidP="00E87304">
            <w:pPr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A3" w:rsidRPr="007E11A3" w:rsidRDefault="007E11A3" w:rsidP="00D76ECD">
            <w:pPr>
              <w:jc w:val="center"/>
              <w:rPr>
                <w:color w:val="auto"/>
              </w:rPr>
            </w:pPr>
            <w:r w:rsidRPr="007E11A3">
              <w:rPr>
                <w:color w:val="auto"/>
              </w:rPr>
              <w:t>30</w:t>
            </w:r>
          </w:p>
        </w:tc>
      </w:tr>
    </w:tbl>
    <w:p w:rsidR="004D1859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8284C" w:rsidRDefault="004D1859" w:rsidP="00E8284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*SILABUSI PREDMETA DATI SU U PRILOGU</w:t>
      </w:r>
    </w:p>
    <w:p w:rsidR="00E8284C" w:rsidRDefault="00E8284C" w:rsidP="00E8284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284C" w:rsidRPr="00E8284C" w:rsidRDefault="00E8284C" w:rsidP="00E8284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284C">
        <w:rPr>
          <w:rFonts w:ascii="Times New Roman" w:hAnsi="Times New Roman"/>
          <w:sz w:val="24"/>
          <w:szCs w:val="24"/>
        </w:rPr>
        <w:t>Način</w:t>
      </w:r>
      <w:r w:rsidR="00DD0E49">
        <w:rPr>
          <w:rFonts w:ascii="Times New Roman" w:hAnsi="Times New Roman"/>
          <w:sz w:val="24"/>
          <w:szCs w:val="24"/>
        </w:rPr>
        <w:t xml:space="preserve"> </w:t>
      </w:r>
      <w:r w:rsidRPr="00E8284C">
        <w:rPr>
          <w:rFonts w:ascii="Times New Roman" w:hAnsi="Times New Roman"/>
          <w:sz w:val="24"/>
          <w:szCs w:val="24"/>
        </w:rPr>
        <w:t>organizacije</w:t>
      </w:r>
      <w:r w:rsidR="00DD0E49">
        <w:rPr>
          <w:rFonts w:ascii="Times New Roman" w:hAnsi="Times New Roman"/>
          <w:sz w:val="24"/>
          <w:szCs w:val="24"/>
        </w:rPr>
        <w:t xml:space="preserve"> </w:t>
      </w:r>
      <w:r w:rsidRPr="00E8284C">
        <w:rPr>
          <w:rFonts w:ascii="Times New Roman" w:hAnsi="Times New Roman"/>
          <w:sz w:val="24"/>
          <w:szCs w:val="24"/>
        </w:rPr>
        <w:t>nastave</w:t>
      </w:r>
      <w:r w:rsidR="00DD0E49">
        <w:rPr>
          <w:rFonts w:ascii="Times New Roman" w:hAnsi="Times New Roman"/>
          <w:sz w:val="24"/>
          <w:szCs w:val="24"/>
        </w:rPr>
        <w:t xml:space="preserve"> </w:t>
      </w:r>
      <w:r w:rsidRPr="00E8284C">
        <w:rPr>
          <w:rFonts w:ascii="Times New Roman" w:hAnsi="Times New Roman"/>
          <w:sz w:val="24"/>
          <w:szCs w:val="24"/>
        </w:rPr>
        <w:t xml:space="preserve">i obavljanja ispita regulisan je odgovarajućim aktima i propisima Univerziteta u Tuzli koji se odnose na ovu oblast. </w:t>
      </w:r>
    </w:p>
    <w:p w:rsidR="0006343A" w:rsidRDefault="00E8284C" w:rsidP="00E8284C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284C">
        <w:rPr>
          <w:rFonts w:ascii="Times New Roman" w:hAnsi="Times New Roman"/>
          <w:b/>
          <w:sz w:val="24"/>
          <w:szCs w:val="24"/>
        </w:rPr>
        <w:t>Opis</w:t>
      </w:r>
      <w:r w:rsidR="00573FD9">
        <w:rPr>
          <w:rFonts w:ascii="Times New Roman" w:hAnsi="Times New Roman"/>
          <w:b/>
          <w:sz w:val="24"/>
          <w:szCs w:val="24"/>
        </w:rPr>
        <w:t xml:space="preserve"> </w:t>
      </w:r>
      <w:r w:rsidRPr="00E8284C">
        <w:rPr>
          <w:rFonts w:ascii="Times New Roman" w:hAnsi="Times New Roman"/>
          <w:b/>
          <w:sz w:val="24"/>
          <w:szCs w:val="24"/>
        </w:rPr>
        <w:t>programa</w:t>
      </w:r>
    </w:p>
    <w:p w:rsidR="00E8284C" w:rsidRPr="00E8284C" w:rsidRDefault="00E8284C" w:rsidP="00E8284C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bookmarkStart w:id="2" w:name="_Hlk513055131"/>
            <w:r>
              <w:rPr>
                <w:b/>
              </w:rPr>
              <w:t>Savremeni metodički pravci u razrednoj nastavi (opći modul)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>
              <w:rPr>
                <w:b/>
              </w:rPr>
              <w:t>15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>
              <w:rPr>
                <w:b/>
                <w:bCs/>
                <w:lang w:val="en-US"/>
              </w:rPr>
              <w:t>0+0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Omogućiti studentima usvajanje širokog spektra znanja i razvoj vještina iz područja savremenih metodičkih pravaca u razrednoj nastavi. Razvijanje sposobnosti za komparativno-kritičku analizu osnovnih metodičkih pojmova, razvojnog puta metodike i uočavanje njihove povezanosti sa  umjećima uspješnog vođenja i rukovođenja razredom. Razvoj praktičnih umjeća, kritičkog mišljenja u nastavnim i vannastavnim oblicima rada.  Osposobljavanje za organizaciju, praćenje, primjenu i provjeru stečenog znanja i razvoja učenikih kompetencija u praksi. Saradnja roditelja i učitelja.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1. Interdisciplinarna zasnovanost nastave.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2. Shvatanje nastave u kontekstu metodičke prakse.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3. Savremeno shvatanje taksonomije cilja i zadataka nastave.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4. Teorije izbora nastavnih  i vannastavnih sadržaja.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5. Pedagogizacija i scijentizacija nastave.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6. Kurikulumsko planiranje sadržaja, aktivnosti i procesa nastave i vannastavnih aktivnosti.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7. Organizacione, medijske i materijalno-tehničke inovacije nastave.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8. Savremeno praćenje i kontrola kvaliteta nastave.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9. Savremene tendencije u evaluaciji procesa i rezultata rada u nastavi.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10. Istraživanja u nastavi.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11. Aktivnoist, kreativnost i stvaralaštvo u  natavi i vannastavnim sadržajima. Definicije i klasifikacije.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13. Uloga nastavnika u savremenom odgoju i obrazovanju, razvoj sistema i potreba njegovog osavremenjavanja.   </w:t>
            </w:r>
          </w:p>
          <w:p w:rsidR="0006343A" w:rsidRPr="00FE7418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 xml:space="preserve">14. Potreba i mogućnost samoučenja i samoobrazovanja.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FE7418">
              <w:rPr>
                <w:bCs/>
              </w:rPr>
              <w:t>15. Perspektive razvoja savremenih metodičkih pravaca (saradnja roditelja i učitelja, te lokalne zajednice).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Čanović S.,(2002), Problemi savremene nastave, Učiteljski fakultet, Leposavić;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Krulj, R. S.,(1988), Nastavna tehnologija u funkciji povećavanja efikasnosti učenja, Priština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Slatina,M., (1998),Nastavni metod–prilog pedagoškoj moći suđenja, FF Sarajevo</w:t>
            </w:r>
          </w:p>
        </w:tc>
      </w:tr>
      <w:bookmarkEnd w:id="2"/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 w:rsidRPr="00457737">
              <w:rPr>
                <w:b/>
              </w:rPr>
              <w:t>Savremeni metodički pravci u razrednoj nastavi matematike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>
              <w:rPr>
                <w:b/>
              </w:rPr>
              <w:t>45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>
              <w:rPr>
                <w:b/>
                <w:bCs/>
                <w:lang w:val="en-US"/>
              </w:rPr>
              <w:t>1</w:t>
            </w:r>
            <w:r w:rsidRPr="008D7555"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Detaljnije upoznati studente s psihološkim aspektima učenja početne nastave matematike, s ulogom igre te zabavnih i šaljivih matematičkih zadataka u procesu učenja matematike u početnoj nastavi. Zatim, upoznati studente s didaktičko-metodičkim modelima stvaralačke nastave matematike u razrednoj nastavi, te sa mogućnostima primjene informacijsko-komunikacijske tehnologije u nastavi matematike i razvijanja stvaralačkog mišljenja kod učenika kao i s načinima rada s učenicima s posebnim potrebama u početnoj nastavi matematike.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1. Psihološki aspekti učenja početne matematike.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>2. Savremeni pristup razvoja početne nastave matematike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3. Matematička osobnost učenika i nivo pripremljenosti učenika za učenje matematike.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4. Prilagodba početne nastave matematike uzrastu učenika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5. Uloga igre te zabavnih i šaljivih matematičkih zadataka u učenju početne matematike.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6. Didaktičko-metodički modeli stvaralačke (kreativne) nastave matematike u nižim razredima osnovne škole.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7. Moderna informacijsko-komunikacijska tehnologija u funkciji razvijanja stvaralačkog (kreativnog) mišljenja kod učenika u razrednoj nastavi matematike.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>8. Rad s matematički darovitim učenicima u početnoj nastavi matematike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9. Rad s učenicima koji imaju poteškoća u učenju matematike u razrednoj nastavi.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>10. Pretpostavke za izbor nastavnih i vannastavnih sadržaja poćetne nastave matematike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>11. Planiranje sadržaja i procesa nastave vannastavnih aktivnosti u početnoj nastavi matematike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>12. Moderna informacijsko-komunikacijska tehnologija u funkciji razvijanja stvaralačkog mišljenja u razvoju početne nastave matematike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13. Vannastavne aktivnosti </w:t>
            </w:r>
          </w:p>
          <w:p w:rsidR="0006343A" w:rsidRPr="00BF6933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 xml:space="preserve">14. Rad u sekcijama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BF6933">
              <w:rPr>
                <w:bCs/>
              </w:rPr>
              <w:t>15. Odbrana seminarskih radova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1. Sead Rešić: Matematika I - Metodika početne nastave, Papir karton Tuzla 2013. God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2. Markovac J.: Metodika početne nastave matematike, Školska knjiga, Zagreb, 1990.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3. Margita Pavleković: Metodika nastave matematike sa informatikom I, Element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 xml:space="preserve">4. R. Skemp: The Psihology of Learning Mathematics, Penguin Books, London, 1971. 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 xml:space="preserve">5. V. Vlahović-Štetić i I. Vizek – V. Vidović: Kladim se da možeš, Psihološki aspekti početnog poučavanja matematike, Zagreb, 1998. 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 xml:space="preserve">6. P. Liebeck: Kako djeca uče matematiku, Educa, Zagreb, 1995. 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 xml:space="preserve">7. M. Pejić: Neuspjeh u nastavi matematike, Naša škola br.25, Sarajevo, 2003. 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 xml:space="preserve">8. V.A. Krutetskii: The Psihology of Mathematical Obilities in School Children, Chicago, University of Chicago Pres, 1976.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9. G. Polya: Kako ću riješiti matematički zadatak, Školska knjiga, Zagreb, 1966.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p w:rsidR="00DD0E49" w:rsidRDefault="00DD0E49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p w:rsidR="00DD0E49" w:rsidRDefault="00DD0E49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p w:rsidR="00DD0E49" w:rsidRDefault="00DD0E49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 w:rsidRPr="00457737">
              <w:rPr>
                <w:b/>
              </w:rPr>
              <w:t>Savremeni metodički pravci u razrednoj nastavi (modul BJK)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>
              <w:rPr>
                <w:b/>
              </w:rPr>
              <w:t>45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>
              <w:rPr>
                <w:b/>
                <w:bCs/>
                <w:lang w:val="en-US"/>
              </w:rPr>
              <w:t>1</w:t>
            </w:r>
            <w:r w:rsidRPr="008D7555"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457737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57737">
              <w:rPr>
                <w:bCs/>
              </w:rPr>
              <w:t>Osposobljavanje studenata za samostalno i stvaralačko izvođenje nastave bosanskog jezika i književnosti.</w:t>
            </w:r>
          </w:p>
          <w:p w:rsidR="0006343A" w:rsidRPr="00457737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57737">
              <w:rPr>
                <w:bCs/>
              </w:rPr>
              <w:t>Usvajanje savremene metodičke teorije</w:t>
            </w:r>
          </w:p>
          <w:p w:rsidR="0006343A" w:rsidRPr="00457737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57737">
              <w:rPr>
                <w:bCs/>
              </w:rPr>
              <w:t>Usvajanje naučno-metodičke osnove  koja će im omogućiti da u toku svoje nastavne djelatnosti primjenjuju nova metodička dostignuća</w:t>
            </w:r>
          </w:p>
          <w:p w:rsidR="0006343A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57737">
              <w:rPr>
                <w:bCs/>
              </w:rPr>
              <w:t>Osposobljavanje za postizanje većih i kvalitetnijih uspjeha  u svim područjima nastave bosanskog jezika i književnosti</w:t>
            </w:r>
          </w:p>
          <w:p w:rsidR="0006343A" w:rsidRPr="00457737" w:rsidRDefault="0006343A" w:rsidP="0006343A">
            <w:pPr>
              <w:rPr>
                <w:bCs/>
              </w:rPr>
            </w:pPr>
            <w:r>
              <w:rPr>
                <w:bCs/>
              </w:rPr>
              <w:t>-</w:t>
            </w:r>
            <w:r w:rsidRPr="00457737">
              <w:rPr>
                <w:bCs/>
              </w:rPr>
              <w:t xml:space="preserve"> Osposobljavanje za praćenje napredovanja u nastavi bosanskog jezika i književnosti</w:t>
            </w:r>
          </w:p>
          <w:p w:rsidR="0006343A" w:rsidRPr="00457737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57737">
              <w:rPr>
                <w:bCs/>
              </w:rPr>
              <w:t>Osposobljavanje za primjenu savremenih metodičkih pomagala i informacionih tehnologija u nastavi jezika i književnosti</w:t>
            </w:r>
          </w:p>
          <w:p w:rsidR="0006343A" w:rsidRPr="008D7555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57737">
              <w:rPr>
                <w:bCs/>
              </w:rPr>
              <w:t>Historijsko utemeljenje metodike nastave jezika i književnosti kao zasebne naučne discipline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457737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57737">
              <w:rPr>
                <w:bCs/>
              </w:rPr>
              <w:t>Predmet i zadaci metodike nastave književnosti i jezika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2. Preduslovi uspjeha u nastavi bosanskog, hrvatskog i srpskog jezika i književnosti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3. Ciljevi nastave bosanskog, hrvatskog i srpskog jezika i književnosti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4. Programski zadaci nastave bosanskog, hrvatskog i srpskog jezika i književnosti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5. Povijest metodičkih istraživanja u nastavi jezika i književnosti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6. Značajni časopisi u povijesti metodike nastave jezika i književnosti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7. Bosanska metodička škola i njena povijest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8. Učitelji kao utemeljitelji bosanske metodičke škole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9. Značaj austrougarskih reformi za obrazovanje u osnovnoj školi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10. Savremeni i tradicionalni pristup nastavi jezika i književnosti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11. Metodički pristup online nastavi jezika i književnosti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12. Metode i tehnike učenja na daljinu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13. Ciljevi učenja na daljinu (2+1)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14. Metodička praksa u nastavi jezika za osnovnu školu (2+1)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15. Metodička praksa u nastavi književnosti za osnovnu školu (2+1)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457737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57737">
              <w:rPr>
                <w:bCs/>
              </w:rPr>
              <w:t xml:space="preserve">Dlustuš, Ljuboje: Školske prilike u Bosni i Hercegovini od okupacije do danas, Školski vjesnik, I/1, Sarajevo, 1894.   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2. Drljić, Rastislav: Kratak pregled razvoja katoličkog pučkog školstva kroz XIX vijek (Kalendar sv. Ante), Sarajevo, 1942.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3. Lešić, Zdenko: Pripovjedačka Bosna II, Sarajevo, 1991.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4. Nikolić, Milija: Metodika nastave srpskog jezika i književnosti, Zavod za udžbenike i nastavna sredstva, Beograd, 2006.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5. Papić, Mitar: Školstvo u Bosni i Hercegovini za vrijeme austrougarske okupacije  (1878. – 1918), Sarajevo, 1972.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6. Pašalić-Kreso, Adila: “Školski vjesnik” – prvi pedagoški časopis u Bosni i Hercegovini, Naša škola br. 1-2, Sarajevo, 1973.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 xml:space="preserve">7. Rosandić, Dragutin – Šicel, Miroslav: Pristup nastavi književnosti, Nastavna biblioteka, Zavod za izdavanje udžbenika, Sarajevo, 1970.   </w:t>
            </w:r>
          </w:p>
          <w:p w:rsidR="0006343A" w:rsidRPr="00457737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8. Težak, Stjepko: Govorne vježbe u nastavi hrvatskosrpskog jezika, PKZ, Zagreb, 1964.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457737">
              <w:rPr>
                <w:bCs/>
              </w:rPr>
              <w:t>9. Veličković, Staniša: Nastava srpskohrvatskog jezika i književnosti u osnovnim i srednjim školama (bibliografski priručnik za nastavnike), Republički zavod za unapređivanje vaspitanja i obrazovanja, Beograd, 1984.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 w:rsidRPr="00B5578C">
              <w:rPr>
                <w:b/>
              </w:rPr>
              <w:t>Savremeni metodički pravci u razrednoj nastavi prirode i društva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15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 w:rsidR="007E11A3">
              <w:rPr>
                <w:b/>
                <w:bCs/>
                <w:lang w:val="en-US"/>
              </w:rPr>
              <w:t>0</w:t>
            </w:r>
            <w:r w:rsidRPr="008D7555"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Upoznavanje studenata sa sadržajem savremene metodike nastave prirode i društva, nastavnim planom i programom prirode i društva,curiculomom izvanučioničke nastave/oblici terenske nastave/.Osposobljavanje studenata za samostalno izvođenje nastavnog procesa.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1. Savremena metodika nastave prirode i društva.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2. Korelacija sadržaja prirode i društva sa drugim nastavnim predmetima.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3. Međunarodni program''Ekoškola''.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4. Pojam biotičkih i abiotičkih sistema.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5. Metodički pristup izučavanju sadržaja o vodi,zraku i tlu 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6. Metodički pristup izučavanju biljnog ,životinjskog svijeta ,antropoloških i ekoloških sadržaja od I-V razreda.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7., 8.  Savremene metodičke koncepcije - sistemi nastave prirode i društva (egzemplarna, timska, diferencirana,individualizovana, heuristička, problemska, programirana).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9. Interaktivna i istraživačka nastava.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10. Organizacija nastave u kombinovanim odjeljenjima.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11. Saobraćaj i kretanje koje doprinosi zaštiti okoliša.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12., 13. Prirodna baština i kulturno-historijsko nasljeđe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14. Energetska učinkovitost.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15. Rad sa djecom sa poteškoćama u učenju i razvoju i darovitom djecom.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Borić, E.(2014).Priručnik za istraživanje u zoovrtu, Osijek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Borić,E.(2009).ISTRAŽIVAČKA NASTAVA PRIRODE I DRUŠTVA ,Osijek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Omerović,M.,Zukorlić,M.(2019).Škola u prirodi,Off-set Tuzla</w:t>
            </w:r>
          </w:p>
        </w:tc>
      </w:tr>
    </w:tbl>
    <w:p w:rsidR="00E8284C" w:rsidRDefault="00E8284C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B5578C">
              <w:rPr>
                <w:b/>
              </w:rPr>
              <w:t>avremeni metodički pravci u razrednoj nastavi muzičke kulture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15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 w:rsidR="007E11A3">
              <w:rPr>
                <w:b/>
                <w:bCs/>
                <w:lang w:val="en-US"/>
              </w:rPr>
              <w:t>0</w:t>
            </w:r>
            <w:r w:rsidRPr="008D7555"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Omogućiti studentima usvajanje širokog spektra znanja i razvoj vještina iz područja savremenih metodičkih pravaca iz oblasti muzičke kulture. Razvijanje sposobnosti za komparativno-kritičku analizu muzičkih djela i pravaca, razvojnog puta uspješnog vođenja i rukovođenja muzičkim sekcijama. Razvoj savremenih muzičkih umjeća, kritičkog  mišljenja u nastavnim i vannastavnim oblicima rada.  Interdisciplinarno osposobljavanje za organizaciju, praćenje, primjenu i provjeru stečenog znanja i razvoja učenikog stvaralaštva u praksi. Saradnja roditelja i učitelja u poticanju muzičkog obrazovanja djece.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1. Interdisciplinarni pristup muzičkoj nastavi/sekcijama.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2. Shvatanje muzičkog izažaja u kontekstu metodičke prakse.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3. Savremeno shvatanje cilja i zadataka muzičke kulture.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4. Teorije izbora nastavnih   muzičkih sadržaja. 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5. Teorije izbora vannastavnih muzičkih sadržaja. 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6. Kurikulumsko planiranje savremenih muzičkih sadržaja, aktivnosti i procesa nastave i vannastavnih aktivnosti.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7. Organizacione, medijske i materijalno-tehničke inovacije nastave muzičke kulture.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8. Praćenje i kontrola kvaliteta nastave.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9. Istraživanja u nastavi i muzičkim pristupima različitih poimanja muzičkog obrazovanja.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10. Aktivnost, kreativnost i stvaralaštvo u nastavi muzičke kulture i njenim  vannastavnim sadržajima.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11. Definicije i klasifikacije.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12. Uloga nastavnika u savremenom muzičkom odgoju i obrazovanju, razvoj sistema i potreba njegovog osavremenjavanja.  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13. Potreba i mogućnost samoučenja i samoobrazovanja putem muzičkih radionica. </w:t>
            </w:r>
          </w:p>
          <w:p w:rsidR="0006343A" w:rsidRPr="00D04C93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 xml:space="preserve">14. Perspektive razvoja savremenih metodičkih pravaca i pristupa muzici.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D04C93">
              <w:rPr>
                <w:bCs/>
              </w:rPr>
              <w:t>15. Saradnja roditelja i učitelja u poticanju muzički telentovane djece.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 xml:space="preserve">Manasteriotti V. (1973.). Muzički odgoj na početnom stupnju, Zagreb: Školska knjiga 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Porobić, S.(2005). Motivacija i kreativnost u nastavi muzičke kulture, OFF-SET, Tuzla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Sam, R. (1998.). Glazbeni doživljaj u odgoju djeteta, Rijeka: Glosa.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 w:rsidRPr="00B5578C">
              <w:rPr>
                <w:b/>
              </w:rPr>
              <w:t>Savremeni metodički pravci u razrednoj nastavi likovne kulture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15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 w:rsidR="007E11A3">
              <w:rPr>
                <w:b/>
                <w:bCs/>
                <w:lang w:val="en-US"/>
              </w:rPr>
              <w:t>0</w:t>
            </w:r>
            <w:r w:rsidRPr="008D7555"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Ovladati teorijskim i praktičnim spoznajama o savremenim metodičkim pravcima u području  likovnog odgoja i obrazovanja posredstvom predviđenih sadržaja.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 xml:space="preserve">1. Postmodernizam i izazovi s kojima se suočavaju nastavnici 21. stoljeća;  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 xml:space="preserve">2. Savremeni pristup poučavanja nastave likovne umjetnosti; 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 xml:space="preserve">3. Moderne  nasuprot tradicionalnih metoda efikasne nastave; 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4. Pristup savremenoj umjetnosti u razrednoj nastavi;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5. Savremeni mediji i nastava likovne kulture;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6. Samostalno teorijsko i praktično istraživanje tradicionalnih i savremenih likovnih medija;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7. Samostalno teorijsko i praktično istraživanje tradicionalnih i savremenih likovnih medija;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8. I kontinuirana provjera znanja;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 xml:space="preserve">9. Razvoj stvaralaštva upotrebom igre u nastavi likovne kulture; 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10. Ometanje dječijeg likovnog stvaralaštva;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11. Motivi u nastavi likovne kulture kao posljedica dječjih interesa;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12. Pravilan izbor i analiza umetničkih djela i/ili umjetničkih reprodukcija  u likovnom odgoju i obrazovanju;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13. Pravilan izbor i analiza umetničkih djela i/ili umjetničkih reprodukcija  u likovnom odgoju i obrazovanja;</w:t>
            </w:r>
          </w:p>
          <w:p w:rsidR="0006343A" w:rsidRPr="009F12A8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14. Strukturalna i tematska korelacija;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9F12A8">
              <w:rPr>
                <w:bCs/>
              </w:rPr>
              <w:t>15. II kontinuirana provjera znanja.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1.Balić Šimrak, A.; Šverko, I.; Županić Benić, M. (2010). U prilog holističkom pristupu kurikulumu likovne kulture. Zbornik radova: “Umjetničko djelo u likovnom odgoju i obrazovanju”. 2011, Zagreb: €CNSI.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 xml:space="preserve">2.Bodulić, V. (1982). Umjetnički i dječji crtež. Zagreb: Školska knjiga. 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3. Karlavaris, B. (1963). Likovno vaspitanje, Priručnik za nastavnike od I do VIII razreda osnovne škole, Zavod za izdavanje udžbenika Socijalističke Republike Srbije, Beograd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 xml:space="preserve">4. Duh, M. (2001). Suvremena umjetnost i njen odraz u likovnom odgoju i obrazovanju početkom 21. stoljeća. Zagreb: Hrvatsko vijeće InSEA. </w:t>
            </w:r>
          </w:p>
          <w:p w:rsidR="0006343A" w:rsidRPr="00B5578C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 xml:space="preserve">5. Hayman, A. (1980). Umjetnost – prirodan ljudski jezik. Djeca i svijet (51-56). Šibenik: Jugoslavenski festival djeteta. .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B5578C">
              <w:rPr>
                <w:bCs/>
              </w:rPr>
              <w:t>6. M.  Kuščević, D. (2016). Likovno-umjetnička djela u nastavi likovne kulture. U.N. Mihaljević (ur.), Zbornik radova Filozofskog fakulteta u Splitu (67-85). Split: Filozofski fakultet u Splitu.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 w:rsidRPr="00197A11">
              <w:rPr>
                <w:b/>
              </w:rPr>
              <w:t>Savremeni metodički pravci u razrednoj nastavi tjelesnog i zdravstvenog odgoja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15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 w:rsidR="007E11A3">
              <w:rPr>
                <w:b/>
                <w:bCs/>
                <w:lang w:val="en-US"/>
              </w:rPr>
              <w:t>0</w:t>
            </w:r>
            <w:r w:rsidRPr="008D7555"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- Upoznati studente sa anatomsko-fiziološkim osnovama tjelesnog vježbanja, osnovama psihomotorike, higijene u tjelesnom  i zdravstvenom odgoju i savremenim funkcijama tjelesnog i zdravstvenog odgoja učenika nižih razreda osnovne škole.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- Upoznati ih sa karakteristikama različitih grupa učenika, kojima se u tjelesnom  i zdravstvenom odgoju mora posvetiti posebna pažnja i za njih oblikovati drugačije pristupe; mogućnostima efikasnije nastave tjelesnog i zdravstvenog odgoja; savremenim metodama i oblicima rada i različitim mogućnostima kvalitetne organizacije nastave i vannastavnih aktivnosti u okviru nastave tjelesnog i zdravstvenog odgoja.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- Upoznati studente sa metodološkim pojmovima i istraživačkim radom u oblasti tjelesnog i zdravstvenog odgoja, osposobiti za kritičko čitanje i vrednovanje stručne i naučne literature i prenošenje općeg metodološkog znanja na proučavano područje.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Teorijska nastava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1. Uticaj tjel. aktivnosti na organizam, razvoj motoričkih sposobnosti i lokomotorni aparat za kretanje učenika mlađeg školskog uzrasta, anatomsko-fiziološke osnove tjel. vežbanja.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2. Uticaj tjelesne aktivnosti na zdravlje djece, zdravstvena funkcija tjel. i zdravs. odgoja, tjelesno aktivan način života.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3. Interdisciplinarne osnove tjel. i zdravs. odgoja i antropološke karakteristike učenika nižih razreda osnovne škole.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4. Didaktičko-metodičke pretpostavke i faktori uspješnosti radnih procesa u nastavi  tjel. i zdravs. odgoja učenika.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5. Efikasnost nastave tjel. i zdravs. odgoja u zavisnosti od različitih pokazatelja.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6. Analiza nastavnog plana i programa tjel. i zdravs. odgoja.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7. Diferencirana nastava tjel. i zdravs. odgoja.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8. Modeli kratkoročnog i dugoročnog planiranja.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9. Vidovi praćenja, vrednovanja i evidentiranja rezultata rada. 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10. Metodologija istraživanja.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11. Upoznavanje sa metodama za postavljanje hipoteza, prikupljanje podataka, izbora uzorka ispitanika, obrade podataka.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12. Tehnologija istraživanja.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13. Odabir teme naučno-istraživačkog rada.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14. Oblikovanje naučnih i stručnih radova.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15. Struktura završnog rada.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Praktična nastava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Predstavljanje anatom.-fiziološ. osnova tjel. vježbanja učenika; Primjena različitih sredstava tjel. i zdrav. odgoja, sprava i rekvizita u nastavi tjel. i zdrav. odgoja;  Prikaz testiranja motoričkih sposobnosti i metoda za procjenu pravilnog držanja tijela.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1. Bonacin, D., Katić, R., &amp; Zagorac N. (2001). Model kineziološke edukacije: naučno-istraživački projekti u kineziologiji. Split: Fakultet prirodoslovno-matematičkih znanosti i odgojnih područja Sveučilišta u Splitu. 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2. Findak, V. (2003). Metodika tjelesne i zdravstvene kulture. Zagreb: Školska knjiga.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3. Findak, V., Metikoš, D., Mraković, M. &amp; Neljak, B. (1996). Primijenjena kineziologija u školstvu - NORME. Zagreb: Hrvatski pedagoško-književni zbor.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4. Hadžikadunić, M., Mađarević, M. (2004). Metodika nastave tjelesnog odgoja sa osnovama fiziologije tjelesnog vježbanja. Zenica: Pedagoški fakultet.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5. Malacko, J., Rađo, I. (2005). Tehnologija sporta i sportskog treninga. Sarajevo: Fakultet sporta i tjelesnog odgoja.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6. Najšteter, Đ. (1998). Kineziološka didaktika. Sarajevo: Federalno ministarstvo obrazovanja, nauke, kulture i sporta.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 7. Višnjić, D., Jovanović, A., Miletić, K. (2004). Teorija i metodika fizičkog vaspitanja. Aranđelovac: Viktor štampa.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p w:rsidR="00023175" w:rsidRDefault="00023175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 w:rsidRPr="00197A11">
              <w:rPr>
                <w:b/>
              </w:rPr>
              <w:t>Metodologija pedagoških istraživanja u razrednoj nastavi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 w:rsidR="007E11A3"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>
              <w:rPr>
                <w:b/>
                <w:bCs/>
                <w:lang w:val="en-US"/>
              </w:rPr>
              <w:t>0</w:t>
            </w:r>
            <w:r w:rsidRPr="008D7555">
              <w:rPr>
                <w:b/>
                <w:bCs/>
                <w:lang w:val="en-US"/>
              </w:rPr>
              <w:t>+</w:t>
            </w:r>
            <w:r w:rsidR="007E11A3">
              <w:rPr>
                <w:b/>
                <w:bCs/>
                <w:lang w:val="en-US"/>
              </w:rPr>
              <w:t>1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Osposobljavanje studenata za samostalno konstruiranje i provođenje jednostavnijih istraživanja na terenu, prikupljanje podataka uz primjenu istraživačkih instrumenata koje su samostalno izradili, analizu i interpretaciju dobivenih rezultata i njihovu, te njihovu primjenu.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1. Upoznavanje sa sadržajima kolegija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2. Paradigme istraživanja primarnog odgoja i obrazovanja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3. Paradigma razumijevanja u naučnom pedagoškom istraživanju istraživanju (kvalitativna)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4. Paradigma pojašnjavanja/tumačenja u naučnom pedagoškom istraživanju (kvantitativna)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5. Etape pedagoškog istraživanja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6. Naučne metode i metodološki pristupi u pedagoškom istraživanju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7. Metode, tehnike i instrumenti za prikupljanja podataka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8. Identifikacija populacije i određivanje uzorka istraživanja 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9. Metode analize podataka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10. Primjena statističkih postupaka u obradi podataka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11. Grafičko prikazivanje rezultata pedagoških istraživanja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12. Analiza i interpretacija rezultata naučnog istraživanja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13. Pisanje izvještaja o istraživanju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 xml:space="preserve">14. Primjena rezultata istraživanja.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15. Osvrt na obrađene sadržaje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Hadžić-Suljkić, M. (2013). Metodologija istraživanja u odgoju i obrazovanju. Tuzla: PrintCom.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Mužić, V. (2004). Uvod u metodologiju istraživanja odgoja i obrazovanja. Zagreb: Educa.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Milas, G. (2009). Istraživačke metode u psihologiji i drugim društvenim znanostima. Jastrebarsko: Naklada Slap.</w:t>
            </w:r>
          </w:p>
          <w:p w:rsidR="0006343A" w:rsidRPr="00197A11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Cohen, L., Manion, L. i Morrison, K. (2007). Metode istraživanja u obrazovanju. Jastrebarsko: Naklada Slap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197A11">
              <w:rPr>
                <w:bCs/>
              </w:rPr>
              <w:t>Šamić, M. (2003). Kako nastaje naučno djelo. Sarajevo: Svjetlost.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 w:rsidRPr="003A1D60">
              <w:rPr>
                <w:b/>
              </w:rPr>
              <w:t>Kurikulum razredne nastave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30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 w:rsidR="007E11A3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3A1D60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-Upoznavanje studenata sa osnovnim poteškoćama u izradi kurikuluma savremenog odgoja i obrazovanja</w:t>
            </w:r>
          </w:p>
          <w:p w:rsidR="0006343A" w:rsidRPr="003A1D60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-Kvalitetnije razumijevanje i istraživanje uloga učesnika odgojno obrazovnog procesa u stvaranju, provođenju i   vrednovanju kurikuluma razredne nastave</w:t>
            </w:r>
          </w:p>
          <w:p w:rsidR="0006343A" w:rsidRPr="003A1D60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-Razvijanje kritičkog odnosa spram različitih načina poučavanja u razrednoj nastavi</w:t>
            </w:r>
          </w:p>
          <w:p w:rsidR="0006343A" w:rsidRPr="003A1D60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-Ukazivanje na ulogu planiranja i izvođenja nastavnog sata u razrednoj nastavi, kao i ocjenjivanja učeničkog napretka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-Upoznavanje studenata sa savremenim postupcima u radu sa učenicima razredne nastave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3A1D60">
              <w:rPr>
                <w:bCs/>
              </w:rPr>
              <w:t>Pojam kurikuluma i teorijsko historijska polazišta, kurikulum savremenog odgoja i obrazovanja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3A1D60">
              <w:rPr>
                <w:bCs/>
              </w:rPr>
              <w:t>Metodološke teškoće u izradi kurikuluma, nacionalni kurikulum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A1D60">
              <w:rPr>
                <w:bCs/>
              </w:rPr>
              <w:t>Evaluacija u nastavnom kurikulumu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3A1D60">
              <w:rPr>
                <w:bCs/>
              </w:rPr>
              <w:t>Uloga učesnika odgojno obrazovnog procesa u stvaranju, provođenju i vrednovanju kurikuluma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3A1D60">
              <w:rPr>
                <w:bCs/>
              </w:rPr>
              <w:t>Udžbenik i kurikulum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3A1D60">
              <w:rPr>
                <w:bCs/>
              </w:rPr>
              <w:t>Učenje u školskom kontekstu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3A1D60">
              <w:rPr>
                <w:bCs/>
              </w:rPr>
              <w:t>Poučavanje kroz razgovor, poučavanje putem grupnog oblika rada i direktno poučavanje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3A1D60">
              <w:rPr>
                <w:bCs/>
              </w:rPr>
              <w:t>Planiranje i pripremanje nastavnog sata u razrednoj nastavi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3A1D60">
              <w:rPr>
                <w:bCs/>
              </w:rPr>
              <w:t>Vođenje nastavnog sata u razrednoj nastavi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3A1D60">
              <w:rPr>
                <w:bCs/>
              </w:rPr>
              <w:t>Ocjenjivanje napretka učenika razredne nastave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3A1D60">
              <w:rPr>
                <w:bCs/>
              </w:rPr>
              <w:t>Stvaranje kurikuluma usmjerenog na dijete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Pr="003A1D60">
              <w:rPr>
                <w:bCs/>
              </w:rPr>
              <w:t>Nastavne metode i postupci u radu sa djecom od šeste do osme godine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3A1D60">
              <w:rPr>
                <w:bCs/>
              </w:rPr>
              <w:t>Nastavne metode i postupci u radu sa djecom drugog, trećeg i četvrtog razreda</w:t>
            </w:r>
          </w:p>
          <w:p w:rsidR="0006343A" w:rsidRPr="003A1D60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Pr="003A1D60">
              <w:rPr>
                <w:bCs/>
              </w:rPr>
              <w:t>Kurikulum i socijalne vještine učenika</w:t>
            </w:r>
          </w:p>
          <w:p w:rsidR="0006343A" w:rsidRPr="008D7555" w:rsidRDefault="0006343A" w:rsidP="0006343A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Pr="003A1D60">
              <w:rPr>
                <w:bCs/>
              </w:rPr>
              <w:t>Kurikulum partnerstva škole i porodice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3A1D60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-Previšić, V. (2007). Kurikulum, Zagreb: Školska knjiga.</w:t>
            </w:r>
          </w:p>
          <w:p w:rsidR="0006343A" w:rsidRPr="003A1D60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-Marsh, C. J. (1994). Kurikulum, Zagreb: Educa.</w:t>
            </w:r>
          </w:p>
          <w:p w:rsidR="0006343A" w:rsidRPr="003A1D60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-Kyriacou, C. (2001). Temeljna nastavna umijeća, Zagreb: Educa.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3A1D60">
              <w:rPr>
                <w:bCs/>
              </w:rPr>
              <w:t>-Desforges, C. (2001). Uspješno učenje i poučavanje, Zagreb: Educa.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p w:rsidR="00D963AF" w:rsidRDefault="00D963AF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35CD1" w:rsidRDefault="0006343A" w:rsidP="0006343A">
            <w:pPr>
              <w:jc w:val="center"/>
              <w:rPr>
                <w:b/>
              </w:rPr>
            </w:pPr>
            <w:r w:rsidRPr="00835CD1">
              <w:rPr>
                <w:b/>
              </w:rPr>
              <w:t>Didaktičko-metodički aspekti rada sa učenicima s posebnim odgojno-obrazovnim potrebama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30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 w:rsidR="007E11A3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 xml:space="preserve">Cilj kolegija je ukazati studentima na posebnost odgojno-obrazovnih potreba  darovitih učenika i učenika sa teškoćama u razvoju, kao i ovladavanje  savremenim  didaktičko- metodičkim spoznajama i  postupcima u radu sa darovitim učenicima  i učenicima sa različitim vrstama teškoća u razvoju.  </w:t>
            </w:r>
          </w:p>
          <w:p w:rsidR="0006343A" w:rsidRPr="00E87BB4" w:rsidRDefault="0006343A" w:rsidP="0006343A">
            <w:pPr>
              <w:rPr>
                <w:b/>
                <w:bCs/>
              </w:rPr>
            </w:pPr>
            <w:r w:rsidRPr="00E87BB4">
              <w:rPr>
                <w:bCs/>
              </w:rPr>
              <w:t>Također, cilj kolegija je i osposobiti studente za planiranje i provođenje uspješnijeg odgojno-obrazovnog rada s darovitim učenicima i učenicima s teškoćama u razvoju, kao i kritičko praćenje naučne i stručne literature iz ove oblasti.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1. Osnovna terminologija u području odgojno-obrazovnog rada sa darovitim učenicima i učenicima s teškoćama u razvoju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2. Metodički pristup otkrivanju i identifikaciji darovitih učenika i učenika s teškoćama u razvoju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3. Primjena nastavnih metoda i oblika rada u nastavi i učenici s posebnim odgojno-obrazovnim potrebama – didakička efikasnost u radu sa darovitim učenicima i učenicima s teškoćama u razvoju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4. Oblici odgojno-obrazovne podrške potencijalima darovitih učenika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5. Razvojna polazišta dizajniranja individualnih programa (posebni, prilagođeni programi);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6. Neformativna i formativna evaluacija (liste praćenja, opservacija);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7. Saradnja s roditeljima i stručnim timom;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8. Područja individualnih programa – briga o sebi, upoznavanje uže i šire okoline, komunikacija, aktivnosti svakodnevnog života, socijalizacija;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9. Razine podrške obzirom na vrstu i stupanj teškoće;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10. Bazična senzomotorička stimulacija;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11. Alternativni oblici komunikacije;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12. Osnove modifikacije ponašanja (obzirom na vrstu i stupanj teškoće);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13. Poticanje i podržavanje igre djeteta s teškoćama u razvoju;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14. Obrazovanje darovite djece (akceleracija – raniji polazak u školu i/ili preskakanje razreda i obogaćeni programi za rad sa darovitim učenicima)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15. Načela za izradu obogaćenog programa za darovite učenike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Čudina-Obradovic, M. (1990). Nadarenost: Razumijevanje, prepoznavanje, razvijanje. Zagreb: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Školska knjiga.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Greenspan, S. I., Wieder, S. (2003). Dijete s posebnim potrebama. Lekenik: Ostvarenje.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Gojkov, G. (2008). Didaktika darovitih. Vršac: Visoka škola strukovnih studija za obrazovanje vaspitača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Kiš-Glavaš, L., Teodorović, B., Levandovski, D. (1997). Program bazične perceptivno-motoričke stimulacije. Zagreb: Fakultet za defektologiju.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Koren, I. (1989). Kako prepoznati i identificirati nadarenog učenika. Zagreb: Školske novine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Maksić, S. (2007). Darovito dete u školi. Beograd: Zavod za udžbenike.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Malušić, S., (2000). Daroviti učenici i rad sa njima. Beograd: EMKA.</w:t>
            </w:r>
          </w:p>
          <w:p w:rsidR="0006343A" w:rsidRPr="00E87BB4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Levandovski, D., Teodorović, B. (1989). Program rada s djecom s teškoćama u razvoju. Zagreb: Fakultet za defektologiju.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E87BB4">
              <w:rPr>
                <w:bCs/>
              </w:rPr>
              <w:t>Škrinjar, J., Teodorović, B. (1997). Modifikacija ponašanja u radu s osobama s većim teškoćama u učenju. Zagreb: Defektološka biblioteka.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p w:rsidR="00D963AF" w:rsidRDefault="00D963AF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35CD1" w:rsidRDefault="0006343A" w:rsidP="0006343A">
            <w:pPr>
              <w:jc w:val="center"/>
              <w:rPr>
                <w:b/>
              </w:rPr>
            </w:pPr>
            <w:r w:rsidRPr="00835CD1">
              <w:rPr>
                <w:b/>
              </w:rPr>
              <w:t>Psihologija obrazovanja: spoznajno-motivacijsko-socijalni procesi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="007E11A3">
              <w:rPr>
                <w:b/>
              </w:rPr>
              <w:t>30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 w:rsidR="007E11A3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Cilj ovoga kolegija je upoznavanje studenata sa osnovnim teorijskim modelima i metodama istraživanja u području spoznajnih procesa, motivacije i socijalnih procesa u školskom kontekstu.  Studenti će se upoznati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sa specifičnostima funkcioniranja saznajnih procesa kod djece – pažnje, percepcije, pamćenja, razlikama u intelektualnim sposobnostima učenika, te načinima uvažavanja individualnih razlika u kognitivnim sposobnostima u procesu poučavanja. Ovladati će primjenom postupaka za utvrđivanjem i poticanjem motivacije za učenje, kao i primjenom postupaka za utvrđivanjem i unapređenjem socijalnih odnosa u razredu; načinima poticanja i održavanja produktivne razredne atmosfere i vještinama upravljanja razredom. Studenti će se upoznati sa načinima uspješnog preveniranja nepoželjnih oblika ponašanja u razredu, planiranjem intervencija u oblasti školskog nasilja i načinima unapređivanja saradnje porodice i škole.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1. Pažnja i karakteristike procesa pažnje kod djece;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2.  Percepcija i karakteristike procesa percepcije kod djece;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3. Pamćenje i karakteristike procesa pamćenja kod djece;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4.  Inteligencija – razvoj, teorije, mjerenje;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5. Određenje motivacije za učenje; Motivacija u povijesnoj i savremenoj perspektivi;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 xml:space="preserve">6. Primjena teorija motivacije u školskom kontekstu; Ciljevi učenja i ciljne orijentacije; 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7.  Uloga interesa i emocija u školskom učenju; Priroda emocija: zdrave i nezdrave emocije;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8.  Uloga osobnih uvjerenja: self-koncepta učenika u školskom učenju; Uloga osobnih uvjerenja o svojim sposobnostima, samoefikasnosti, sopstvenoj vrijednosti; Uloga očekivanja uspješnosti i privlačnosti cilja u motivaciji: Atkinsonov model; Uloga osobnih uvjerenja učenika o uzrocima postignutog uspjeha ili neuspjeha i o kontroli;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9. Nastavnička uvjerenja i očekivanja;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10. Samoregulirano učenje;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11. Strategije učenja;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12. Vanjski uvjeti učenja: Školska klima, produktivna razredna atmosfera, komunikacija u razredu;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13. Upravljanje razredom i disciplina, suočavanje sa nepoželjnim oblicima ponašanja učenika;</w:t>
            </w:r>
          </w:p>
          <w:p w:rsidR="0006343A" w:rsidRPr="00F303FC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14. Školsko nasilje- izv</w:t>
            </w:r>
            <w:r>
              <w:rPr>
                <w:bCs/>
              </w:rPr>
              <w:t xml:space="preserve">ori, planiranje intervencija;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F303FC">
              <w:rPr>
                <w:bCs/>
              </w:rPr>
              <w:t>15. Saradnja sa ostalim akterima obrazovnog procesa.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Gardner, H., Kornhaber, M.L. i Wake, W.K. (1999) Inteligencija – različita gledišta,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Naklada Slap, Jastrebarsko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 xml:space="preserve">Zarevski, P. (2007). Psihologija pamćenja i učenja. astrebarsko: Naklada Slap 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 xml:space="preserve">Reeve J. (2010). Razumijevanje motivacije i emocija. Jastrebarsko: Naklada Slap 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Vulfolk, A., Hjuz, M., Volkap, V. (2014). Psihologija u obrazovanju I. Beograd: Clio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Vulfolk, A., Hjuz, M., Volkap, V. (2014). Psihologija u obrazovanju II. Beograd: Clio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Vizek-Vidović, V., Rijavec, M., Vlahović-Štetić, V., Miljković, D. (2003). Psihologija obrazovanja. Zagreb: IER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 xml:space="preserve">Grgin, T. (1996). Edukacijska psihologija. Jastrebarsko: Naklada Slap 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Stojaković, P. (2011). Pedagoška psihologija II, Filozofski fakultet, Univerzitet u Banja Luci</w:t>
            </w:r>
          </w:p>
          <w:p w:rsidR="0006343A" w:rsidRPr="005E0B2B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 xml:space="preserve">Gordon, T. (2008). Kako biti uspešan nastavnik. Beograd: Kreativni centar.  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5E0B2B">
              <w:rPr>
                <w:bCs/>
              </w:rPr>
              <w:t>Popadić, D. (2009). Nasilje u školama. Beograd: Institut za psihologiju.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7E11A3" w:rsidRDefault="0006343A" w:rsidP="0006343A">
            <w:pPr>
              <w:jc w:val="center"/>
              <w:rPr>
                <w:b/>
              </w:rPr>
            </w:pPr>
            <w:r w:rsidRPr="007E11A3">
              <w:rPr>
                <w:b/>
              </w:rPr>
              <w:t>Jezik, književnost i kultura - Jezik i kultura (modul Lingvistika)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 w:rsidRPr="00D963AF">
              <w:rPr>
                <w:b/>
              </w:rPr>
              <w:t>45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>
              <w:rPr>
                <w:b/>
                <w:bCs/>
                <w:lang w:val="en-US"/>
              </w:rPr>
              <w:t>1+0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1. Osposobljavanje studenata za samostalno i stvaralačko izvođenje nastave bosanskog jezika i književnosti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2. Usvajanje savremene  teorije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3. Osposobljavanje za postizanje većih i kvalitetnijih uspjeha  u svim područjima nastave bosanskog jezika i književnosti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1.        Jezik, kultura, mišljenje i simbolizacija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2.        Jezička kultura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3.         Kultura govora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4.        Kultura pisanja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5.        Kultura slušanja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6.        Spol i rod u jeziku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7.        Jezik i dob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8.        Jezik i identitet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9.        Jezik i nacionalne manjine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10.        Sociolingvistika, sociolingvistički pojmovi i teorija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11.        Bosanski jezik i savremeni sociolingvistički kontekst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12.        Standardni jezik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13.        Jezik i politika (2+0,5)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14.        Jezici u kontaktu (2+0,5)</w:t>
            </w:r>
          </w:p>
          <w:p w:rsidR="0006343A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15.        Antropološka lingvistika (2+0,5)</w:t>
            </w:r>
          </w:p>
          <w:p w:rsidR="0006343A" w:rsidRDefault="0006343A" w:rsidP="0006343A">
            <w:pPr>
              <w:rPr>
                <w:bCs/>
              </w:rPr>
            </w:pPr>
          </w:p>
          <w:p w:rsidR="0006343A" w:rsidRPr="008D7555" w:rsidRDefault="0006343A" w:rsidP="0006343A">
            <w:pPr>
              <w:rPr>
                <w:bCs/>
              </w:rPr>
            </w:pPr>
            <w:r>
              <w:rPr>
                <w:bCs/>
              </w:rPr>
              <w:t>*** Modularni predmet koji će se izučavati u okviru predmeta Jezik, književnost i kultura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Bugarski, Ranko 2005. Jezik i kultura, Beograd.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Duranti, Allesandro 1997. Linguistic Antropology, Cambridge: University Press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Hodžić, Jasmin 2018. Bosanski jezik. Statusna pitanja bosanskog jezika kroz historiju i historija nauke o bosanskom jeziku, Sarajevo.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Samardžija, M. 1995. Leksikologija hrvatskoga jezika, Školska knjiga, Zagreb i sljedeća izd.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Peco, Asim 1971. Osnovi akcentologije sh. jezika, Naučna knjiga, Beograd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Katnić Bakaršić, Marina 2001. Stilistika, Sarajevo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073F26" w:rsidRDefault="0006343A" w:rsidP="0006343A">
            <w:pPr>
              <w:jc w:val="center"/>
              <w:rPr>
                <w:b/>
              </w:rPr>
            </w:pPr>
            <w:r w:rsidRPr="00073F26">
              <w:rPr>
                <w:b/>
              </w:rPr>
              <w:t>Jezik, književnost i kultura – Modul Bosanskohercegovačka književnost i kultura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</w:pPr>
            <w:r w:rsidRPr="008D7555">
              <w:t>ECTS</w:t>
            </w:r>
          </w:p>
        </w:tc>
      </w:tr>
      <w:tr w:rsidR="0006343A" w:rsidRPr="008D7555" w:rsidTr="0006343A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3A" w:rsidRPr="008D7555" w:rsidRDefault="0006343A" w:rsidP="000634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43A" w:rsidRPr="008D7555" w:rsidRDefault="0006343A" w:rsidP="0006343A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  <w:r>
              <w:t>30</w:t>
            </w:r>
          </w:p>
        </w:tc>
      </w:tr>
      <w:tr w:rsidR="0006343A" w:rsidRPr="008D7555" w:rsidTr="0006343A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Predavanja: </w:t>
            </w: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jc w:val="center"/>
            </w:pPr>
            <w:r w:rsidRPr="008D7555">
              <w:t xml:space="preserve">Vježbe (A+L) : </w:t>
            </w:r>
            <w:r>
              <w:rPr>
                <w:b/>
                <w:bCs/>
                <w:lang w:val="en-US"/>
              </w:rPr>
              <w:t>0+0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Upoznavanje studentica i studenata sa posebnostima bosanskohercegovačke književnosti i kulture te poetikama i reprezentativnim djelima.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1. Uvod u sadržaj kolegija. Književno naslijeđe: bosanskohercegovački kulturni sinkretizam. Poetike bosanskohercegovačke književnosti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2. Usmena i pisana književnost u Bosni i Hercegovini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3. Sevdalinka i balada: sevdalinka u savremenoj bosanskohercegovačkoj književnosti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4. Naslijeđe Hasanaginice ( A. Isaković, Lj. Ostojić, I. Horozović i dr.)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5 Tradicija i moderna u poeziji (A. Šantić, M. Ć. Ćatić i dr.)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6.  Kameni spavač i Stari bosanski tekstovi M. Maka Dizdara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7. Pripovjedačka Bosna/tradicija i inovacija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8. Pripovjedačka Bosna/tradicija i inovacija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9. Bosanskohercegovački roman (predaja, mit, historija)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10. Bosanskohercegovački roman (predaja, mit, historija)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11. Ženska književnost u Bosni i Hercegovini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12. Ženska književnost u Bosni i Hercegovini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13. Bosanskohercegovačka književnost za djecu (2 časa)</w:t>
            </w:r>
          </w:p>
          <w:p w:rsidR="0006343A" w:rsidRPr="006C08BE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14. Redefiniranje tradicije i bosanskohercegovačka književnost (2 časa)</w:t>
            </w:r>
          </w:p>
          <w:p w:rsidR="0006343A" w:rsidRDefault="0006343A" w:rsidP="0006343A">
            <w:pPr>
              <w:rPr>
                <w:bCs/>
              </w:rPr>
            </w:pPr>
            <w:r w:rsidRPr="006C08BE">
              <w:rPr>
                <w:bCs/>
              </w:rPr>
              <w:t>15. Redefiniranje tradicije i bosanskohercegovačka književnost (2 časa)</w:t>
            </w:r>
          </w:p>
          <w:p w:rsidR="0006343A" w:rsidRDefault="0006343A" w:rsidP="0006343A">
            <w:pPr>
              <w:rPr>
                <w:bCs/>
              </w:rPr>
            </w:pPr>
          </w:p>
          <w:p w:rsidR="0006343A" w:rsidRPr="008D7555" w:rsidRDefault="0006343A" w:rsidP="0006343A">
            <w:pPr>
              <w:rPr>
                <w:bCs/>
              </w:rPr>
            </w:pPr>
            <w:r>
              <w:rPr>
                <w:bCs/>
              </w:rPr>
              <w:t>*** Modularni predmet koji će se izučavati u okviru predmeta Jezik, književnost i kultura</w:t>
            </w:r>
          </w:p>
        </w:tc>
      </w:tr>
      <w:tr w:rsidR="0006343A" w:rsidRPr="008D7555" w:rsidTr="0006343A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43A" w:rsidRPr="008D7555" w:rsidRDefault="0006343A" w:rsidP="0006343A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Bošnjačka književnost u književnoj kritici, I-VI, Hrestomatija, Sarajevo, 1998. (izbor tekstova)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Kazaz, Enver. Bošnjački roman XX vijeka, Sarajevo-Zagreb: Naklada Zoro, 2004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Oraić-Tolić, Dubravka. Paradigme 20. stoljeća, Zagreb: Filozofski fakultet u Zagrebu, 1996.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Lovrenović, Ivan (1989). Labirint i pamćenje: kulturnohistorijski esej o Bosni, Sarajevo: Oslobođenje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Stari bosanski tekstovi (1997), Mak Dizdar, Sarajevo: Svjetlost, 1997.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Kazaz, Enver (2012). Subverzivne poetike, Zagreb-Sarajevo: Synopsis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Dječija književnost u Bosni i Hercegovini (1990) Sarajevo: "Veselin Masleša"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Lešić, Zdenko (1986). Klasici avngarde, Sarajevo: Svjetlost</w:t>
            </w:r>
          </w:p>
          <w:p w:rsidR="0006343A" w:rsidRPr="009008BC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Izazovi feminizma (2004). Moranjak-Bamburać, Nirman, Babić-Avdispahić, Jasminka (etc), Sarajevo: Forum Bosna</w:t>
            </w:r>
          </w:p>
          <w:p w:rsidR="0006343A" w:rsidRPr="008D7555" w:rsidRDefault="0006343A" w:rsidP="0006343A">
            <w:pPr>
              <w:rPr>
                <w:bCs/>
              </w:rPr>
            </w:pPr>
            <w:r w:rsidRPr="009008BC">
              <w:rPr>
                <w:bCs/>
              </w:rPr>
              <w:t>- Begić, Midhat (1987). Djela I-VI (knjiga V), Sarajevo: Veselin Masleša, Svjetlost</w:t>
            </w:r>
          </w:p>
        </w:tc>
      </w:tr>
    </w:tbl>
    <w:p w:rsidR="0006343A" w:rsidRDefault="0006343A" w:rsidP="0006343A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D35370" w:rsidRPr="008D7555" w:rsidTr="00381E26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5370" w:rsidRPr="004F3C33" w:rsidRDefault="00D35370" w:rsidP="00381E26">
            <w:pPr>
              <w:jc w:val="center"/>
              <w:rPr>
                <w:b/>
                <w:bCs/>
              </w:rPr>
            </w:pPr>
            <w:r w:rsidRPr="004F3C33">
              <w:rPr>
                <w:b/>
                <w:bCs/>
              </w:rPr>
              <w:t>Završni rad – magistraski rad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5370" w:rsidRPr="008D7555" w:rsidRDefault="00D35370" w:rsidP="00381E26">
            <w:pPr>
              <w:jc w:val="center"/>
            </w:pPr>
            <w:r w:rsidRPr="008D7555">
              <w:t>ECTS</w:t>
            </w:r>
          </w:p>
        </w:tc>
      </w:tr>
      <w:tr w:rsidR="00D35370" w:rsidRPr="008D7555" w:rsidTr="00381E26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5370" w:rsidRPr="008D7555" w:rsidRDefault="00D35370" w:rsidP="00381E26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5370" w:rsidRPr="008D7555" w:rsidRDefault="00D35370" w:rsidP="00381E2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35370" w:rsidRPr="008D7555" w:rsidTr="00381E26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70" w:rsidRPr="008D7555" w:rsidRDefault="00D35370" w:rsidP="00381E26">
            <w:pPr>
              <w:jc w:val="center"/>
              <w:rPr>
                <w:lang w:val="en-US"/>
              </w:rPr>
            </w:pPr>
            <w:r w:rsidRPr="008D7555">
              <w:t xml:space="preserve">Ukupan broj sati u semestru:  </w:t>
            </w:r>
          </w:p>
        </w:tc>
      </w:tr>
      <w:tr w:rsidR="00D35370" w:rsidRPr="008D7555" w:rsidTr="00381E26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0" w:rsidRPr="008D7555" w:rsidRDefault="00D35370" w:rsidP="00381E26">
            <w:pPr>
              <w:jc w:val="center"/>
            </w:pPr>
            <w:r w:rsidRPr="008D7555">
              <w:t xml:space="preserve">Semestar: </w:t>
            </w:r>
            <w:r w:rsidRPr="008D7555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0" w:rsidRPr="008D7555" w:rsidRDefault="00D35370" w:rsidP="00381E26">
            <w:pPr>
              <w:jc w:val="center"/>
            </w:pPr>
            <w:r w:rsidRPr="008D7555">
              <w:t xml:space="preserve">Predavanja: </w:t>
            </w:r>
            <w:r w:rsidRPr="003373AD">
              <w:rPr>
                <w:b/>
                <w:bCs/>
              </w:rPr>
              <w:t>kon</w:t>
            </w:r>
            <w:r>
              <w:rPr>
                <w:b/>
                <w:bCs/>
              </w:rPr>
              <w:t xml:space="preserve">sultativni </w:t>
            </w:r>
            <w:r w:rsidRPr="003373AD">
              <w:rPr>
                <w:b/>
                <w:bCs/>
              </w:rPr>
              <w:t>sati sa dodjijeljenim mentorom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370" w:rsidRPr="008D7555" w:rsidRDefault="00D35370" w:rsidP="00381E26">
            <w:pPr>
              <w:jc w:val="center"/>
            </w:pPr>
            <w:r w:rsidRPr="008D7555">
              <w:t xml:space="preserve">Vježbe (A+L) : </w:t>
            </w:r>
            <w:r w:rsidRPr="003373AD">
              <w:rPr>
                <w:b/>
                <w:bCs/>
              </w:rPr>
              <w:t xml:space="preserve"> kon</w:t>
            </w:r>
            <w:r>
              <w:rPr>
                <w:b/>
                <w:bCs/>
              </w:rPr>
              <w:t xml:space="preserve">sultativni </w:t>
            </w:r>
            <w:r w:rsidRPr="003373AD">
              <w:rPr>
                <w:b/>
                <w:bCs/>
              </w:rPr>
              <w:t>sati sa dodjijeljenim mentorom</w:t>
            </w:r>
          </w:p>
        </w:tc>
      </w:tr>
      <w:tr w:rsidR="00D35370" w:rsidRPr="008D7555" w:rsidTr="00381E26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5370" w:rsidRDefault="00D35370" w:rsidP="00381E26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Cilj kolegija:</w:t>
            </w:r>
          </w:p>
          <w:p w:rsidR="00D35370" w:rsidRDefault="00D35370" w:rsidP="00381E26">
            <w:pPr>
              <w:rPr>
                <w:rFonts w:ascii="Arial" w:hAnsi="Arial" w:cs="Arial"/>
                <w:sz w:val="28"/>
                <w:szCs w:val="28"/>
              </w:rPr>
            </w:pPr>
            <w:r w:rsidRPr="00443356">
              <w:t>Ovladavanje aktivnom primjenom zanja i vještinama neophodnim za utvrđivanje predmeta istraživanja, planiranje istraživanja, prikupljanje i analiziranje literature, izradu istraživačkog nacrta i predstavljanje rezultata istraživanja.</w:t>
            </w:r>
            <w:r>
              <w:t xml:space="preserve"> Osnovni cilj kolegija je osposobiti studente za planiranje i realizaciju istraživanja i pisanje master rada. </w:t>
            </w:r>
          </w:p>
          <w:p w:rsidR="00D35370" w:rsidRPr="008D7555" w:rsidRDefault="00D35370" w:rsidP="00381E26">
            <w:pPr>
              <w:rPr>
                <w:bCs/>
              </w:rPr>
            </w:pPr>
          </w:p>
        </w:tc>
      </w:tr>
      <w:tr w:rsidR="00D35370" w:rsidRPr="008D7555" w:rsidTr="00381E26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5370" w:rsidRDefault="00D35370" w:rsidP="00381E26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Sadržaj / struktura predmeta:</w:t>
            </w:r>
          </w:p>
          <w:p w:rsidR="00D35370" w:rsidRDefault="00D35370" w:rsidP="00381E26">
            <w:pPr>
              <w:rPr>
                <w:b/>
                <w:bCs/>
              </w:rPr>
            </w:pPr>
          </w:p>
          <w:p w:rsidR="00D35370" w:rsidRPr="005F676E" w:rsidRDefault="00D35370" w:rsidP="00D35370">
            <w:pPr>
              <w:pStyle w:val="ListParagraph"/>
              <w:numPr>
                <w:ilvl w:val="0"/>
                <w:numId w:val="15"/>
              </w:numPr>
            </w:pPr>
            <w:r w:rsidRPr="005F676E">
              <w:t>Definiranje teme, odnosno predmeta istraživanja i u skladu s tim izbor odgovarajućeg teorijskog okvira i metoda i tehnika istraživanja</w:t>
            </w:r>
          </w:p>
          <w:p w:rsidR="00D35370" w:rsidRPr="005F676E" w:rsidRDefault="00D35370" w:rsidP="00D35370">
            <w:pPr>
              <w:pStyle w:val="ListParagraph"/>
              <w:numPr>
                <w:ilvl w:val="0"/>
                <w:numId w:val="15"/>
              </w:numPr>
            </w:pPr>
            <w:r w:rsidRPr="005F676E">
              <w:t>Prikupljanje i analiziranje relevantne literature</w:t>
            </w:r>
          </w:p>
          <w:p w:rsidR="00D35370" w:rsidRPr="005F676E" w:rsidRDefault="00D35370" w:rsidP="00D35370">
            <w:pPr>
              <w:pStyle w:val="ListParagraph"/>
              <w:numPr>
                <w:ilvl w:val="0"/>
                <w:numId w:val="15"/>
              </w:numPr>
            </w:pPr>
            <w:r w:rsidRPr="005F676E">
              <w:t>Izrada plana istraživanja</w:t>
            </w:r>
          </w:p>
          <w:p w:rsidR="00D35370" w:rsidRPr="005F676E" w:rsidRDefault="00D35370" w:rsidP="00D35370">
            <w:pPr>
              <w:pStyle w:val="ListParagraph"/>
              <w:numPr>
                <w:ilvl w:val="0"/>
                <w:numId w:val="15"/>
              </w:numPr>
            </w:pPr>
            <w:r w:rsidRPr="005F676E">
              <w:t>Prikupljanje podataka i sprovođenje preliminarnih analiza podataka</w:t>
            </w:r>
          </w:p>
          <w:p w:rsidR="00D35370" w:rsidRPr="005F676E" w:rsidRDefault="00D35370" w:rsidP="00D35370">
            <w:pPr>
              <w:pStyle w:val="ListParagraph"/>
              <w:numPr>
                <w:ilvl w:val="0"/>
                <w:numId w:val="15"/>
              </w:numPr>
            </w:pPr>
            <w:r w:rsidRPr="005F676E">
              <w:t>Definiranje strukture rada (Uvod, Metod, Rezultati, Diskusija, Bibliografija itd.)</w:t>
            </w:r>
          </w:p>
          <w:p w:rsidR="00D35370" w:rsidRPr="005F676E" w:rsidRDefault="00D35370" w:rsidP="00D35370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5F676E">
              <w:t>Izrada master rada</w:t>
            </w:r>
          </w:p>
          <w:p w:rsidR="00D35370" w:rsidRPr="00FC3F03" w:rsidRDefault="00D35370" w:rsidP="00381E26">
            <w:pPr>
              <w:pStyle w:val="ListParagraph"/>
              <w:rPr>
                <w:b/>
                <w:bCs/>
              </w:rPr>
            </w:pPr>
          </w:p>
        </w:tc>
      </w:tr>
      <w:tr w:rsidR="00D35370" w:rsidRPr="008D7555" w:rsidTr="00381E26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5370" w:rsidRPr="008D7555" w:rsidRDefault="00D35370" w:rsidP="00381E26">
            <w:pPr>
              <w:rPr>
                <w:b/>
                <w:bCs/>
              </w:rPr>
            </w:pPr>
            <w:r w:rsidRPr="008D7555">
              <w:rPr>
                <w:b/>
                <w:bCs/>
              </w:rPr>
              <w:t>Literatura:</w:t>
            </w:r>
          </w:p>
          <w:p w:rsidR="00D35370" w:rsidRDefault="00D35370" w:rsidP="00381E26">
            <w:pPr>
              <w:rPr>
                <w:bCs/>
              </w:rPr>
            </w:pPr>
            <w:r>
              <w:rPr>
                <w:bCs/>
              </w:rPr>
              <w:t>Relevantne reference u skladu sa usvojenom temom završnog rada</w:t>
            </w:r>
          </w:p>
          <w:p w:rsidR="00D35370" w:rsidRPr="008D7555" w:rsidRDefault="00D35370" w:rsidP="00381E26">
            <w:pPr>
              <w:rPr>
                <w:bCs/>
              </w:rPr>
            </w:pPr>
          </w:p>
        </w:tc>
      </w:tr>
    </w:tbl>
    <w:p w:rsidR="004D1859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284C" w:rsidRDefault="00E8284C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1859" w:rsidRDefault="00573FD9" w:rsidP="004D1859">
      <w:pPr>
        <w:pStyle w:val="NoSpacing"/>
        <w:numPr>
          <w:ilvl w:val="1"/>
          <w:numId w:val="12"/>
        </w:num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D1859">
        <w:rPr>
          <w:rFonts w:ascii="Times New Roman" w:hAnsi="Times New Roman"/>
          <w:b/>
          <w:sz w:val="24"/>
          <w:szCs w:val="24"/>
        </w:rPr>
        <w:t>Kompetencije</w:t>
      </w:r>
      <w:r>
        <w:rPr>
          <w:rFonts w:ascii="Times New Roman" w:hAnsi="Times New Roman"/>
          <w:b/>
          <w:sz w:val="24"/>
          <w:szCs w:val="24"/>
        </w:rPr>
        <w:t xml:space="preserve"> i </w:t>
      </w:r>
      <w:r w:rsidR="004D1859">
        <w:rPr>
          <w:rFonts w:ascii="Times New Roman" w:hAnsi="Times New Roman"/>
          <w:b/>
          <w:sz w:val="24"/>
          <w:szCs w:val="24"/>
        </w:rPr>
        <w:t>vje</w:t>
      </w:r>
      <w:r w:rsidR="004D1859">
        <w:rPr>
          <w:rFonts w:ascii="Times New Roman" w:hAnsi="Times New Roman"/>
          <w:b/>
          <w:sz w:val="24"/>
          <w:szCs w:val="24"/>
          <w:lang w:val="hr-BA"/>
        </w:rPr>
        <w:t>š</w:t>
      </w:r>
      <w:r w:rsidR="004D1859">
        <w:rPr>
          <w:rFonts w:ascii="Times New Roman" w:hAnsi="Times New Roman"/>
          <w:b/>
          <w:sz w:val="24"/>
          <w:szCs w:val="24"/>
        </w:rPr>
        <w:t>tine koje se stiču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1859">
        <w:rPr>
          <w:rFonts w:ascii="Times New Roman" w:hAnsi="Times New Roman"/>
          <w:b/>
          <w:sz w:val="24"/>
          <w:szCs w:val="24"/>
        </w:rPr>
        <w:t>završetkom II ciklusa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1859">
        <w:rPr>
          <w:rFonts w:ascii="Times New Roman" w:hAnsi="Times New Roman"/>
          <w:b/>
          <w:sz w:val="24"/>
          <w:szCs w:val="24"/>
        </w:rPr>
        <w:t>studija</w:t>
      </w:r>
    </w:p>
    <w:p w:rsidR="004D1859" w:rsidRDefault="004D1859" w:rsidP="004D1859">
      <w:pPr>
        <w:spacing w:line="360" w:lineRule="auto"/>
        <w:jc w:val="both"/>
      </w:pPr>
    </w:p>
    <w:p w:rsidR="004D1859" w:rsidRDefault="00E8284C" w:rsidP="004D1859">
      <w:pPr>
        <w:spacing w:line="360" w:lineRule="auto"/>
        <w:jc w:val="both"/>
      </w:pPr>
      <w:r>
        <w:tab/>
      </w:r>
      <w:r w:rsidR="004D1859">
        <w:t xml:space="preserve">Završetkom II ciklusa studija </w:t>
      </w:r>
      <w:r w:rsidR="004D1859" w:rsidRPr="00D963AF">
        <w:t>Razredna nastava</w:t>
      </w:r>
      <w:r w:rsidR="004D1859">
        <w:t xml:space="preserve"> student/ica stiče teorijska, metodološka i analitička znanja i vještine, koje ih osposobljavaju za rad i uspješan nastavak studiranja. </w:t>
      </w:r>
    </w:p>
    <w:p w:rsidR="004D1859" w:rsidRDefault="004D1859" w:rsidP="004D1859">
      <w:pPr>
        <w:spacing w:line="360" w:lineRule="auto"/>
        <w:jc w:val="both"/>
      </w:pPr>
    </w:p>
    <w:p w:rsidR="004D1859" w:rsidRDefault="004D1859" w:rsidP="004D1859">
      <w:pPr>
        <w:tabs>
          <w:tab w:val="clear" w:pos="708"/>
        </w:tabs>
        <w:suppressAutoHyphens w:val="0"/>
        <w:spacing w:line="276" w:lineRule="auto"/>
        <w:rPr>
          <w:lang w:val="hr-HR"/>
        </w:rPr>
      </w:pPr>
      <w:r>
        <w:rPr>
          <w:lang w:val="hr-HR"/>
        </w:rPr>
        <w:t>Kompetencije i vještine koje se stiču kvalifikacijom (diplomom) su:</w:t>
      </w:r>
    </w:p>
    <w:p w:rsidR="004D1859" w:rsidRDefault="004D1859" w:rsidP="004D1859">
      <w:pPr>
        <w:tabs>
          <w:tab w:val="clear" w:pos="708"/>
        </w:tabs>
        <w:suppressAutoHyphens w:val="0"/>
        <w:spacing w:line="276" w:lineRule="auto"/>
        <w:rPr>
          <w:lang w:val="hr-HR"/>
        </w:rPr>
      </w:pPr>
    </w:p>
    <w:p w:rsidR="004D1859" w:rsidRPr="004D1859" w:rsidRDefault="004D1859" w:rsidP="004D1859">
      <w:pPr>
        <w:spacing w:line="360" w:lineRule="auto"/>
        <w:rPr>
          <w:b/>
        </w:rPr>
      </w:pPr>
      <w:r w:rsidRPr="004D1859">
        <w:rPr>
          <w:b/>
        </w:rPr>
        <w:t>Op</w:t>
      </w:r>
      <w:r w:rsidR="00E8284C">
        <w:rPr>
          <w:b/>
        </w:rPr>
        <w:t>će</w:t>
      </w:r>
      <w:r w:rsidRPr="004D1859">
        <w:rPr>
          <w:b/>
        </w:rPr>
        <w:t xml:space="preserve"> kompetencije: </w:t>
      </w:r>
    </w:p>
    <w:p w:rsidR="004D1859" w:rsidRDefault="004D1859" w:rsidP="004D1859">
      <w:pPr>
        <w:spacing w:line="360" w:lineRule="auto"/>
      </w:pPr>
      <w:r>
        <w:t xml:space="preserve">Savladavanjem programa studenti će biti sposobni da: </w:t>
      </w:r>
    </w:p>
    <w:p w:rsidR="004D1859" w:rsidRDefault="004D1859" w:rsidP="004D1859">
      <w:pPr>
        <w:numPr>
          <w:ilvl w:val="0"/>
          <w:numId w:val="3"/>
        </w:numPr>
        <w:tabs>
          <w:tab w:val="clear" w:pos="708"/>
        </w:tabs>
        <w:suppressAutoHyphens w:val="0"/>
        <w:spacing w:line="360" w:lineRule="auto"/>
        <w:ind w:left="426" w:hanging="426"/>
        <w:jc w:val="both"/>
        <w:rPr>
          <w:lang w:val="hr-HR"/>
        </w:rPr>
      </w:pPr>
      <w:r>
        <w:rPr>
          <w:lang w:val="hr-HR"/>
        </w:rPr>
        <w:t>poštuju i koriste naučni pristup, kritičko i kreativno mišljenje,</w:t>
      </w:r>
    </w:p>
    <w:p w:rsidR="004D1859" w:rsidRDefault="004D1859" w:rsidP="004D1859">
      <w:pPr>
        <w:numPr>
          <w:ilvl w:val="0"/>
          <w:numId w:val="3"/>
        </w:numPr>
        <w:tabs>
          <w:tab w:val="clear" w:pos="708"/>
        </w:tabs>
        <w:suppressAutoHyphens w:val="0"/>
        <w:spacing w:line="360" w:lineRule="auto"/>
        <w:ind w:left="426" w:hanging="426"/>
        <w:jc w:val="both"/>
        <w:rPr>
          <w:lang w:val="hr-HR"/>
        </w:rPr>
      </w:pPr>
      <w:r>
        <w:rPr>
          <w:lang w:val="hr-HR"/>
        </w:rPr>
        <w:t xml:space="preserve">razumiju i primijene bazične eksperimentalne i neeksperimentalne istraživačke metode uključujući dizajniranje istraživanja, analiziranje podataka i interpretaciju, </w:t>
      </w:r>
    </w:p>
    <w:p w:rsidR="004D1859" w:rsidRDefault="004D1859" w:rsidP="004D1859">
      <w:pPr>
        <w:numPr>
          <w:ilvl w:val="0"/>
          <w:numId w:val="3"/>
        </w:numPr>
        <w:tabs>
          <w:tab w:val="clear" w:pos="708"/>
        </w:tabs>
        <w:suppressAutoHyphens w:val="0"/>
        <w:spacing w:line="360" w:lineRule="auto"/>
        <w:ind w:left="426" w:hanging="426"/>
        <w:jc w:val="both"/>
        <w:rPr>
          <w:lang w:val="hr-HR"/>
        </w:rPr>
      </w:pPr>
      <w:r>
        <w:rPr>
          <w:lang w:val="hr-HR"/>
        </w:rPr>
        <w:t xml:space="preserve">komuniciraju na akademskom nivou u domaćem i međunarodnom okruženju, </w:t>
      </w:r>
    </w:p>
    <w:p w:rsidR="004D1859" w:rsidRPr="004D1859" w:rsidRDefault="004D1859" w:rsidP="004D1859">
      <w:pPr>
        <w:numPr>
          <w:ilvl w:val="0"/>
          <w:numId w:val="3"/>
        </w:numPr>
        <w:tabs>
          <w:tab w:val="clear" w:pos="708"/>
        </w:tabs>
        <w:suppressAutoHyphens w:val="0"/>
        <w:spacing w:line="360" w:lineRule="auto"/>
        <w:ind w:left="426" w:hanging="426"/>
        <w:jc w:val="both"/>
        <w:rPr>
          <w:lang w:val="hr-HR"/>
        </w:rPr>
      </w:pPr>
      <w:r>
        <w:rPr>
          <w:lang w:val="hr-HR"/>
        </w:rPr>
        <w:t>pokažu osjetljivost za etičke dileme i pronalaze rješenja u skladu sa Zakonom i etičkim kodeksom struke.</w:t>
      </w:r>
    </w:p>
    <w:p w:rsidR="004D1859" w:rsidRDefault="004D1859" w:rsidP="004D1859">
      <w:pPr>
        <w:tabs>
          <w:tab w:val="clear" w:pos="708"/>
        </w:tabs>
        <w:spacing w:line="360" w:lineRule="auto"/>
        <w:ind w:left="720"/>
      </w:pPr>
    </w:p>
    <w:p w:rsidR="004D1859" w:rsidRPr="004D1859" w:rsidRDefault="004D1859" w:rsidP="004D1859">
      <w:pPr>
        <w:tabs>
          <w:tab w:val="left" w:pos="25"/>
          <w:tab w:val="left" w:pos="738"/>
        </w:tabs>
        <w:spacing w:line="360" w:lineRule="auto"/>
        <w:rPr>
          <w:b/>
        </w:rPr>
      </w:pPr>
      <w:r w:rsidRPr="004D1859">
        <w:rPr>
          <w:b/>
        </w:rPr>
        <w:t xml:space="preserve">Predmetno specifične kompetencije: </w:t>
      </w:r>
    </w:p>
    <w:p w:rsidR="004D1859" w:rsidRDefault="004D1859" w:rsidP="004D185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8A15EF">
        <w:rPr>
          <w:sz w:val="23"/>
          <w:szCs w:val="23"/>
        </w:rPr>
        <w:t xml:space="preserve">Savladavanjem programa studenti će biti sposobni da: </w:t>
      </w:r>
    </w:p>
    <w:p w:rsidR="004D1859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razumiju važnost</w:t>
      </w:r>
      <w:r w:rsidRPr="00C72545">
        <w:rPr>
          <w:rFonts w:ascii="Times New Roman" w:eastAsia="Times New Roman" w:hAnsi="Times New Roman" w:cs="Times New Roman"/>
          <w:color w:val="auto"/>
        </w:rPr>
        <w:t xml:space="preserve"> nove paradigme </w:t>
      </w:r>
      <w:r w:rsidRPr="00144913">
        <w:rPr>
          <w:rFonts w:ascii="Times New Roman" w:eastAsia="Times New Roman" w:hAnsi="Times New Roman" w:cs="Times New Roman"/>
        </w:rPr>
        <w:t>primarnog</w:t>
      </w:r>
      <w:r w:rsidRPr="00C72545">
        <w:rPr>
          <w:rFonts w:ascii="Times New Roman" w:eastAsia="Times New Roman" w:hAnsi="Times New Roman" w:cs="Times New Roman"/>
          <w:color w:val="auto"/>
        </w:rPr>
        <w:t xml:space="preserve"> odgoja i obrazovanja u interdisciplinarnim okvirima;</w:t>
      </w:r>
    </w:p>
    <w:p w:rsidR="004D1859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 New Roman" w:hAnsi="Times New Roman" w:cs="Times New Roman"/>
          <w:color w:val="auto"/>
        </w:rPr>
        <w:t xml:space="preserve">demonstriraju sposobnosti zauzimanja kritičkog stava prema savremenim tendencijama u području </w:t>
      </w:r>
      <w:r>
        <w:rPr>
          <w:rFonts w:ascii="Times New Roman" w:eastAsia="Times New Roman" w:hAnsi="Times New Roman" w:cs="Times New Roman"/>
          <w:color w:val="auto"/>
        </w:rPr>
        <w:t>razredne nastave</w:t>
      </w:r>
      <w:r w:rsidRPr="008A15EF"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 New Roman" w:hAnsi="Times New Roman" w:cs="Times New Roman"/>
          <w:color w:val="auto"/>
        </w:rPr>
        <w:t>razviju sposobnosti</w:t>
      </w:r>
      <w:r w:rsidRPr="008A15EF">
        <w:rPr>
          <w:rFonts w:ascii="Times New Roman" w:eastAsia="Times New Roman" w:hAnsi="Times New Roman" w:cs="Times New Roman"/>
          <w:color w:val="auto"/>
          <w:szCs w:val="22"/>
          <w:lang w:eastAsia="bs-Latn-BA"/>
        </w:rPr>
        <w:t xml:space="preserve"> za primjenu novih teorijskih spoznaja u konkretnim odgojno-obrazovnimsituacijama;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r</w:t>
      </w:r>
      <w:r>
        <w:rPr>
          <w:rFonts w:ascii="Times New Roman" w:eastAsia="Times New Roman" w:hAnsi="Times New Roman" w:cs="Times New Roman"/>
        </w:rPr>
        <w:t>azviju</w:t>
      </w:r>
      <w:r w:rsidRPr="008A15EF">
        <w:rPr>
          <w:rFonts w:ascii="Times New Roman" w:eastAsia="Times New Roman" w:hAnsi="Times New Roman" w:cs="Times New Roman"/>
        </w:rPr>
        <w:t xml:space="preserve"> sposobnosti izrade savremenog kurikuluma u razrednoj nastavi;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</w:rPr>
        <w:t>kreativno</w:t>
      </w:r>
      <w:r w:rsidRPr="008A15EF">
        <w:rPr>
          <w:rFonts w:ascii="Times New Roman" w:eastAsia="TimesNewRomanPSMT" w:hAnsi="Times New Roman" w:cs="Times New Roman"/>
        </w:rPr>
        <w:t xml:space="preserve"> pristup</w:t>
      </w:r>
      <w:r>
        <w:rPr>
          <w:rFonts w:ascii="Times New Roman" w:eastAsia="TimesNewRomanPSMT" w:hAnsi="Times New Roman" w:cs="Times New Roman"/>
        </w:rPr>
        <w:t>aju</w:t>
      </w:r>
      <w:r w:rsidRPr="008A15EF">
        <w:rPr>
          <w:rFonts w:ascii="Times New Roman" w:eastAsia="TimesNewRomanPSMT" w:hAnsi="Times New Roman" w:cs="Times New Roman"/>
        </w:rPr>
        <w:t xml:space="preserve"> školskom kurikulumu, organiziranju i evaluaciji odgojno-obrazovnog rada;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  <w:color w:val="auto"/>
        </w:rPr>
        <w:t>primjenjuju</w:t>
      </w:r>
      <w:r w:rsidRPr="00C72545">
        <w:rPr>
          <w:rFonts w:ascii="Times New Roman" w:eastAsia="TimesNewRomanPSMT" w:hAnsi="Times New Roman" w:cs="Times New Roman"/>
          <w:color w:val="auto"/>
        </w:rPr>
        <w:t xml:space="preserve"> stečena znanja u oblasti</w:t>
      </w:r>
      <w:r w:rsidRPr="008A15EF">
        <w:rPr>
          <w:rFonts w:ascii="Times New Roman" w:eastAsia="TimesNewRomanPSMT" w:hAnsi="Times New Roman" w:cs="Times New Roman"/>
        </w:rPr>
        <w:t xml:space="preserve">didaktičko-metodičke podrške potencijalima </w:t>
      </w:r>
      <w:r>
        <w:rPr>
          <w:rFonts w:ascii="Times New Roman" w:eastAsia="TimesNewRomanPSMT" w:hAnsi="Times New Roman" w:cs="Times New Roman"/>
        </w:rPr>
        <w:t>učenika</w:t>
      </w:r>
      <w:r w:rsidRPr="008A15EF">
        <w:rPr>
          <w:rFonts w:ascii="Times New Roman" w:eastAsia="TimesNewRomanPSMT" w:hAnsi="Times New Roman" w:cs="Times New Roman"/>
        </w:rPr>
        <w:t xml:space="preserve"> sa posebnim odgojno-obrazovnim potrebama (izrada individualnih, prilagođenih i proširenih nastavnih programa);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</w:rPr>
        <w:t>interdisciplinarno</w:t>
      </w:r>
      <w:r w:rsidRPr="008A15EF">
        <w:rPr>
          <w:rFonts w:ascii="Times New Roman" w:eastAsia="TimesNewRomanPSMT" w:hAnsi="Times New Roman" w:cs="Times New Roman"/>
        </w:rPr>
        <w:t xml:space="preserve"> pristupa</w:t>
      </w:r>
      <w:r>
        <w:rPr>
          <w:rFonts w:ascii="Times New Roman" w:eastAsia="TimesNewRomanPSMT" w:hAnsi="Times New Roman" w:cs="Times New Roman"/>
        </w:rPr>
        <w:t>ju organizaciji i realizaciji nastave</w:t>
      </w:r>
      <w:r w:rsidRPr="008A15EF">
        <w:rPr>
          <w:rFonts w:ascii="Times New Roman" w:eastAsia="TimesNewRomanPSMT" w:hAnsi="Times New Roman" w:cs="Times New Roman"/>
        </w:rPr>
        <w:t xml:space="preserve">, </w:t>
      </w:r>
      <w:r>
        <w:rPr>
          <w:rFonts w:ascii="Times New Roman" w:eastAsia="TimesNewRomanPSMT" w:hAnsi="Times New Roman" w:cs="Times New Roman"/>
        </w:rPr>
        <w:t xml:space="preserve">te razvijaju </w:t>
      </w:r>
      <w:r w:rsidRPr="008A15EF">
        <w:rPr>
          <w:rFonts w:ascii="Times New Roman" w:eastAsia="TimesNewRomanPSMT" w:hAnsi="Times New Roman" w:cs="Times New Roman"/>
        </w:rPr>
        <w:t>međupredmetn</w:t>
      </w:r>
      <w:r>
        <w:rPr>
          <w:rFonts w:ascii="Times New Roman" w:eastAsia="TimesNewRomanPSMT" w:hAnsi="Times New Roman" w:cs="Times New Roman"/>
        </w:rPr>
        <w:t>e</w:t>
      </w:r>
      <w:r w:rsidRPr="008A15EF">
        <w:rPr>
          <w:rFonts w:ascii="Times New Roman" w:eastAsia="TimesNewRomanPSMT" w:hAnsi="Times New Roman" w:cs="Times New Roman"/>
        </w:rPr>
        <w:t xml:space="preserve"> kompetencij</w:t>
      </w:r>
      <w:r>
        <w:rPr>
          <w:rFonts w:ascii="Times New Roman" w:eastAsia="TimesNewRomanPSMT" w:hAnsi="Times New Roman" w:cs="Times New Roman"/>
        </w:rPr>
        <w:t>e</w:t>
      </w:r>
      <w:r w:rsidRPr="008A15EF">
        <w:rPr>
          <w:rFonts w:ascii="Times New Roman" w:eastAsia="TimesNewRomanPSMT" w:hAnsi="Times New Roman" w:cs="Times New Roman"/>
        </w:rPr>
        <w:t>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  <w:color w:val="auto"/>
        </w:rPr>
        <w:t>uspostave kvalitetnu saradnju</w:t>
      </w:r>
      <w:r w:rsidRPr="008A15EF">
        <w:rPr>
          <w:rFonts w:ascii="Times New Roman" w:eastAsia="TimesNewRomanPSMT" w:hAnsi="Times New Roman" w:cs="Times New Roman"/>
        </w:rPr>
        <w:t>sa svim akterima odgojno-obrazovnog rada značajnih za područje razredne nastave;</w:t>
      </w:r>
    </w:p>
    <w:p w:rsidR="004D1859" w:rsidRPr="00BC0AED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primjenjuju postupke</w:t>
      </w:r>
      <w:r w:rsidRPr="005E0B2B">
        <w:rPr>
          <w:rFonts w:ascii="Times New Roman" w:hAnsi="Times New Roman" w:cs="Times New Roman"/>
          <w:bCs/>
        </w:rPr>
        <w:t xml:space="preserve"> po</w:t>
      </w:r>
      <w:r>
        <w:rPr>
          <w:rFonts w:ascii="Times New Roman" w:hAnsi="Times New Roman" w:cs="Times New Roman"/>
          <w:bCs/>
        </w:rPr>
        <w:t>dsticanja</w:t>
      </w:r>
      <w:r w:rsidRPr="005E0B2B">
        <w:rPr>
          <w:rFonts w:ascii="Times New Roman" w:hAnsi="Times New Roman" w:cs="Times New Roman"/>
          <w:bCs/>
        </w:rPr>
        <w:t xml:space="preserve"> motivacije za učenje, kao i </w:t>
      </w:r>
      <w:r>
        <w:rPr>
          <w:rFonts w:ascii="Times New Roman" w:hAnsi="Times New Roman" w:cs="Times New Roman"/>
          <w:bCs/>
        </w:rPr>
        <w:t>postupke</w:t>
      </w:r>
      <w:r w:rsidRPr="005E0B2B">
        <w:rPr>
          <w:rFonts w:ascii="Times New Roman" w:hAnsi="Times New Roman" w:cs="Times New Roman"/>
          <w:bCs/>
        </w:rPr>
        <w:t xml:space="preserve"> za utvrđivanje i unapređenje socijalnih odnosa u razredu;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NewRomanPSMT" w:hAnsi="Times New Roman" w:cs="Times New Roman"/>
        </w:rPr>
        <w:t>razviju sposobnosti</w:t>
      </w:r>
      <w:r w:rsidRPr="008A15EF">
        <w:rPr>
          <w:rFonts w:ascii="Times New Roman" w:eastAsia="Times New Roman" w:hAnsi="Times New Roman" w:cs="Times New Roman"/>
          <w:lang w:eastAsia="bs-Latn-BA"/>
        </w:rPr>
        <w:t>samoevaluacije i profesionalnog razvoj</w:t>
      </w:r>
      <w:r w:rsidRPr="008A15EF">
        <w:rPr>
          <w:rFonts w:ascii="Times New Roman" w:eastAsia="Times New Roman" w:hAnsi="Times New Roman" w:cs="Times New Roman"/>
          <w:sz w:val="27"/>
          <w:szCs w:val="27"/>
          <w:lang w:eastAsia="bs-Latn-BA"/>
        </w:rPr>
        <w:t xml:space="preserve">, </w:t>
      </w:r>
      <w:r w:rsidRPr="008A15EF">
        <w:rPr>
          <w:rFonts w:ascii="Times New Roman" w:eastAsia="Times New Roman" w:hAnsi="Times New Roman" w:cs="Times New Roman"/>
          <w:lang w:eastAsia="bs-Latn-BA"/>
        </w:rPr>
        <w:t>daljnje vertikalne mobilnosti;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 New Roman" w:hAnsi="Times New Roman" w:cs="Times New Roman"/>
          <w:lang w:eastAsia="bs-Latn-BA"/>
        </w:rPr>
        <w:t xml:space="preserve">kreiraju nova znanja iz područja </w:t>
      </w:r>
      <w:r>
        <w:rPr>
          <w:rFonts w:ascii="Times New Roman" w:eastAsia="Times New Roman" w:hAnsi="Times New Roman" w:cs="Times New Roman"/>
          <w:lang w:eastAsia="bs-Latn-BA"/>
        </w:rPr>
        <w:t xml:space="preserve">primarnog </w:t>
      </w:r>
      <w:r w:rsidRPr="008A15EF">
        <w:rPr>
          <w:rFonts w:ascii="Times New Roman" w:eastAsia="Times New Roman" w:hAnsi="Times New Roman" w:cs="Times New Roman"/>
          <w:lang w:eastAsia="bs-Latn-BA"/>
        </w:rPr>
        <w:t>odgoja i obrazovanja;</w:t>
      </w:r>
    </w:p>
    <w:p w:rsidR="004D1859" w:rsidRPr="008A15EF" w:rsidRDefault="004D1859" w:rsidP="004D1859">
      <w:pPr>
        <w:pStyle w:val="Default"/>
        <w:numPr>
          <w:ilvl w:val="0"/>
          <w:numId w:val="10"/>
        </w:numPr>
        <w:suppressAutoHyphens/>
        <w:adjustRightInd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A15EF">
        <w:rPr>
          <w:rFonts w:ascii="Times New Roman" w:eastAsia="TimesNewRomanPSMT" w:hAnsi="Times New Roman" w:cs="Times New Roman"/>
        </w:rPr>
        <w:t xml:space="preserve">sprovode </w:t>
      </w:r>
      <w:r w:rsidRPr="008A15EF">
        <w:rPr>
          <w:rFonts w:ascii="Times New Roman" w:hAnsi="Times New Roman" w:cs="Times New Roman"/>
        </w:rPr>
        <w:t xml:space="preserve">akcijska istraživanja i ostale metodološke pristupe u svrhu unapređivanja pedagoške djelatnosti. </w:t>
      </w:r>
    </w:p>
    <w:p w:rsidR="004D1859" w:rsidRDefault="004D1859" w:rsidP="004D1859">
      <w:pPr>
        <w:tabs>
          <w:tab w:val="left" w:pos="139"/>
        </w:tabs>
        <w:spacing w:line="360" w:lineRule="auto"/>
        <w:ind w:left="-221"/>
        <w:jc w:val="both"/>
        <w:rPr>
          <w:lang w:val="hr-BA"/>
        </w:rPr>
      </w:pPr>
    </w:p>
    <w:p w:rsidR="004D1859" w:rsidRDefault="00E8284C" w:rsidP="004D1859">
      <w:pPr>
        <w:tabs>
          <w:tab w:val="left" w:pos="139"/>
        </w:tabs>
        <w:spacing w:line="360" w:lineRule="auto"/>
        <w:jc w:val="both"/>
      </w:pPr>
      <w:r>
        <w:rPr>
          <w:lang w:val="hr-BA"/>
        </w:rPr>
        <w:tab/>
      </w:r>
      <w:r>
        <w:rPr>
          <w:lang w:val="hr-BA"/>
        </w:rPr>
        <w:tab/>
      </w:r>
      <w:r w:rsidR="004D1859">
        <w:rPr>
          <w:lang w:val="hr-BA"/>
        </w:rPr>
        <w:t xml:space="preserve">Po završetku II ciklusa studija </w:t>
      </w:r>
      <w:r w:rsidR="004D1859" w:rsidRPr="00D963AF">
        <w:rPr>
          <w:lang w:val="hr-BA"/>
        </w:rPr>
        <w:t>Razredna nastava</w:t>
      </w:r>
      <w:r w:rsidR="004D1859">
        <w:rPr>
          <w:lang w:val="hr-BA"/>
        </w:rPr>
        <w:t xml:space="preserve"> očekuje se da studenti steknu naučne i stručne spoznaje potrebne za obavljanje </w:t>
      </w:r>
      <w:r w:rsidR="004D1859">
        <w:rPr>
          <w:color w:val="auto"/>
          <w:lang w:val="hr-BA"/>
        </w:rPr>
        <w:t>poslova iz struke kao</w:t>
      </w:r>
      <w:r w:rsidR="004D1859">
        <w:rPr>
          <w:lang w:val="hr-BA"/>
        </w:rPr>
        <w:t xml:space="preserve"> i za nastavak naučnog i stručnog usavršavanja</w:t>
      </w:r>
      <w:r w:rsidR="004D1859">
        <w:t>.</w:t>
      </w:r>
    </w:p>
    <w:p w:rsidR="004D1859" w:rsidRDefault="004D1859" w:rsidP="004D1859">
      <w:pPr>
        <w:pStyle w:val="NoSpacing"/>
        <w:suppressAutoHyphens w:val="0"/>
        <w:spacing w:line="360" w:lineRule="auto"/>
        <w:jc w:val="both"/>
        <w:rPr>
          <w:lang w:val="bs-Latn-BA"/>
        </w:rPr>
      </w:pPr>
    </w:p>
    <w:p w:rsidR="00307DAE" w:rsidRDefault="00307DAE" w:rsidP="004D1859">
      <w:pPr>
        <w:pStyle w:val="NoSpacing"/>
        <w:suppressAutoHyphens w:val="0"/>
        <w:spacing w:line="360" w:lineRule="auto"/>
        <w:jc w:val="both"/>
        <w:rPr>
          <w:lang w:val="bs-Latn-BA"/>
        </w:rPr>
      </w:pPr>
    </w:p>
    <w:p w:rsidR="004D1859" w:rsidRDefault="00573FD9" w:rsidP="00301511">
      <w:pPr>
        <w:pStyle w:val="NoSpacing"/>
        <w:numPr>
          <w:ilvl w:val="1"/>
          <w:numId w:val="12"/>
        </w:numPr>
        <w:spacing w:line="360" w:lineRule="auto"/>
        <w:jc w:val="both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4D1859">
        <w:rPr>
          <w:rFonts w:ascii="Times New Roman" w:hAnsi="Times New Roman"/>
          <w:b/>
          <w:sz w:val="24"/>
          <w:szCs w:val="24"/>
          <w:lang w:val="bs-Latn-BA"/>
        </w:rPr>
        <w:t>Uslovi upisa u slijedeći semestar, te način završetka studija</w:t>
      </w:r>
    </w:p>
    <w:p w:rsidR="004D1859" w:rsidRPr="0038585F" w:rsidRDefault="004D1859" w:rsidP="004D1859">
      <w:pPr>
        <w:pStyle w:val="NoSpacing"/>
        <w:spacing w:line="360" w:lineRule="auto"/>
        <w:jc w:val="both"/>
        <w:rPr>
          <w:b/>
          <w:lang w:val="bs-Latn-BA"/>
        </w:rPr>
      </w:pPr>
    </w:p>
    <w:p w:rsidR="0096287A" w:rsidRDefault="00307DAE" w:rsidP="004D1859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38585F">
        <w:rPr>
          <w:rFonts w:ascii="Times New Roman" w:hAnsi="Times New Roman"/>
          <w:b/>
          <w:sz w:val="24"/>
          <w:szCs w:val="24"/>
          <w:lang w:val="bs-Latn-BA"/>
        </w:rPr>
        <w:tab/>
      </w:r>
      <w:r w:rsidR="004D1859" w:rsidRPr="00C42E23">
        <w:rPr>
          <w:rFonts w:ascii="Times New Roman" w:hAnsi="Times New Roman"/>
          <w:sz w:val="24"/>
          <w:szCs w:val="24"/>
          <w:lang w:val="bs-Latn-BA"/>
        </w:rPr>
        <w:t>Student stiče pravo na upis u naredni semestar ukoliko je odslušao nastavu iz prvog semstra.</w:t>
      </w:r>
      <w:r w:rsidR="00573FD9" w:rsidRPr="0038585F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4D1859" w:rsidRPr="00C42E23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C42E23">
        <w:rPr>
          <w:rFonts w:ascii="Times New Roman" w:hAnsi="Times New Roman"/>
          <w:sz w:val="24"/>
          <w:szCs w:val="24"/>
          <w:lang w:val="bs-Latn-BA"/>
        </w:rPr>
        <w:t xml:space="preserve">Student koji obnavlja studijsku godinu, obavezan je prisustvovati realizaciji nastave samo iz nastavnih predmeta iz kojih nije izvršio utvrđene obaveze učešća u nastavi, odnosno nije ostvario pravo na potpis. </w:t>
      </w:r>
    </w:p>
    <w:p w:rsidR="004D1859" w:rsidRPr="00C42E23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C42E23">
        <w:rPr>
          <w:rFonts w:ascii="Times New Roman" w:hAnsi="Times New Roman"/>
          <w:sz w:val="24"/>
          <w:szCs w:val="24"/>
          <w:lang w:val="bs-Latn-BA"/>
        </w:rPr>
        <w:t xml:space="preserve">Student završne godine studija, koji je ovjerio posljednji semestar, a nije odbranio završni magistarski rad, prelazi u status studenta apsolventa koji traje od prvog dana naredne akademske godine do kraja iste. U tom periodu ima pravo na obavljanje preostalih završnih ispita, u svakom kalendarskom mjesecu. </w:t>
      </w:r>
    </w:p>
    <w:p w:rsidR="004D1859" w:rsidRPr="00C42E23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bs-Latn-BA"/>
        </w:rPr>
      </w:pPr>
      <w:r w:rsidRPr="00C42E23">
        <w:rPr>
          <w:rFonts w:ascii="Times New Roman" w:hAnsi="Times New Roman"/>
          <w:sz w:val="24"/>
          <w:szCs w:val="24"/>
          <w:lang w:val="bs-Latn-BA"/>
        </w:rPr>
        <w:t>O izvršavanju obaveza studenata iz svih oblika nastavnog rada vodi se jedinstvena evidencija za svaki nastavni predmet</w:t>
      </w:r>
      <w:r w:rsidRPr="00C42E23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</w:p>
    <w:p w:rsidR="00813947" w:rsidRPr="00813947" w:rsidRDefault="00813947" w:rsidP="0081394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813947">
        <w:rPr>
          <w:rFonts w:ascii="Times New Roman" w:hAnsi="Times New Roman"/>
          <w:b/>
          <w:sz w:val="24"/>
          <w:szCs w:val="24"/>
          <w:lang w:val="bs-Latn-BA"/>
        </w:rPr>
        <w:t>Studij drugog ciklusa studija završava se polaganjem svih ispita, te izradom i javnom odbranom završnog magistarskog rada, u skladu sa studijskim programom. Student drugog ciklusa studija u trajanju od jedne godine ima pravo na odobrenje teme za izradu završnog  magistarskog rada rada nakon odslušanog prvog semestra, a najkasnije do kraja ljetnog semestra. Završni magistarski rad može se predati na ocjenu i dalji postupak nakon položenih svih ispita i izvršenih svih obaveza predviđenih studijskim programom i opštim aktima nadležnih organa Univerziteta.</w:t>
      </w:r>
    </w:p>
    <w:p w:rsidR="00813947" w:rsidRPr="00813947" w:rsidRDefault="00813947" w:rsidP="0081394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813947">
        <w:rPr>
          <w:rFonts w:ascii="Times New Roman" w:hAnsi="Times New Roman"/>
          <w:b/>
          <w:sz w:val="24"/>
          <w:szCs w:val="24"/>
          <w:lang w:val="bs-Latn-BA"/>
        </w:rPr>
        <w:t>Postupak odobravanja teme, izrade i odbrane završnog magistarskog rada provodi se na način i u postupku utvrđenom Pravilnikom o završnom magistarskom radu na drugom ciklusu studija.</w:t>
      </w:r>
    </w:p>
    <w:p w:rsidR="00813947" w:rsidRPr="00813947" w:rsidRDefault="00813947" w:rsidP="00813947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301511" w:rsidRDefault="00301511" w:rsidP="00301511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813947" w:rsidRDefault="00813947" w:rsidP="00301511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D1859" w:rsidRDefault="004D1859" w:rsidP="00D963AF">
      <w:pPr>
        <w:pStyle w:val="NoSpacing"/>
        <w:numPr>
          <w:ilvl w:val="1"/>
          <w:numId w:val="12"/>
        </w:numPr>
        <w:spacing w:line="360" w:lineRule="auto"/>
        <w:jc w:val="both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Uslovi prelaska sa drugih studijskih programa u okviru istih ili srodnih oblasti studija</w:t>
      </w:r>
    </w:p>
    <w:p w:rsidR="004D1859" w:rsidRDefault="004D1859" w:rsidP="004D1859">
      <w:pPr>
        <w:pStyle w:val="NoSpacing"/>
        <w:spacing w:line="360" w:lineRule="auto"/>
        <w:jc w:val="both"/>
        <w:rPr>
          <w:lang w:val="bs-Latn-BA"/>
        </w:rPr>
      </w:pPr>
    </w:p>
    <w:p w:rsidR="004D1859" w:rsidRDefault="00307DAE" w:rsidP="004D1859">
      <w:pPr>
        <w:spacing w:line="360" w:lineRule="auto"/>
        <w:jc w:val="both"/>
      </w:pPr>
      <w:r>
        <w:tab/>
      </w:r>
      <w:r w:rsidR="004D1859">
        <w:t xml:space="preserve">Studentu drugog Univerziteta može se omogućiti prelazak sa </w:t>
      </w:r>
      <w:r w:rsidR="004D1859">
        <w:rPr>
          <w:b/>
        </w:rPr>
        <w:t>istorodnih</w:t>
      </w:r>
      <w:r w:rsidR="004D1859">
        <w:t xml:space="preserve"> akreditovanih studijskih programa na studijski program Filozofskog faklulteta Univerziteta u Tuzli  pod uslovima i postupku utvrđenim Pravilima studiranja na II ciklusu studija na Univerzitetu u Tuzli. </w:t>
      </w:r>
    </w:p>
    <w:p w:rsidR="004D1859" w:rsidRDefault="00307DAE" w:rsidP="004D1859">
      <w:pPr>
        <w:spacing w:line="360" w:lineRule="auto"/>
        <w:jc w:val="both"/>
      </w:pPr>
      <w:r>
        <w:tab/>
      </w:r>
      <w:r w:rsidR="004D1859">
        <w:t xml:space="preserve">Pod </w:t>
      </w:r>
      <w:r w:rsidR="004D1859">
        <w:rPr>
          <w:b/>
        </w:rPr>
        <w:t>istorodnim</w:t>
      </w:r>
      <w:r w:rsidR="004D1859">
        <w:t xml:space="preserve"> studijskim programom smatraju se</w:t>
      </w:r>
      <w:r w:rsidR="004D1859" w:rsidRPr="001937AB">
        <w:t xml:space="preserve">studij primarnog obrazovanja, učiteljski studij, studijski program za obrazovanje učitelja, te studij razredne nastave. </w:t>
      </w:r>
      <w:r w:rsidR="004D1859">
        <w:t>Student može izvršiti prelazak sa drugog javnog univerziteta pod uslovima i na način utvrđen Pravilima studiranja na II ciklusu studija na Univerzitetu u Tuzli.</w:t>
      </w:r>
    </w:p>
    <w:p w:rsidR="004D1859" w:rsidRDefault="004D1859" w:rsidP="004D1859">
      <w:pPr>
        <w:spacing w:line="360" w:lineRule="auto"/>
        <w:jc w:val="both"/>
      </w:pPr>
      <w:r>
        <w:t>Studentu Univerziteta se može omogućiti prelazak sa jednog studijskog programa na drugi studijski program pod uslovima i postupku utvrđenim Pravilima studiranja na II ciklusu studija na Univerzitetu u Tuzli.</w:t>
      </w:r>
    </w:p>
    <w:p w:rsidR="004D1859" w:rsidRDefault="004D1859" w:rsidP="004D1859">
      <w:pPr>
        <w:spacing w:line="360" w:lineRule="auto"/>
        <w:ind w:left="360" w:firstLine="348"/>
        <w:jc w:val="center"/>
      </w:pPr>
    </w:p>
    <w:p w:rsidR="00307DAE" w:rsidRDefault="00307DAE" w:rsidP="004D1859">
      <w:pPr>
        <w:spacing w:line="360" w:lineRule="auto"/>
        <w:ind w:left="360" w:firstLine="348"/>
        <w:jc w:val="center"/>
      </w:pPr>
    </w:p>
    <w:p w:rsidR="004D1859" w:rsidRDefault="004D1859" w:rsidP="004D1859">
      <w:pPr>
        <w:pStyle w:val="NoSpacing"/>
        <w:numPr>
          <w:ilvl w:val="1"/>
          <w:numId w:val="12"/>
        </w:numPr>
        <w:spacing w:line="360" w:lineRule="auto"/>
        <w:jc w:val="both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Druga pitanja od značaja za izvođenje studijskog programa</w:t>
      </w:r>
    </w:p>
    <w:p w:rsidR="004D1859" w:rsidRDefault="004D1859" w:rsidP="004D1859">
      <w:pPr>
        <w:pStyle w:val="NoSpacing"/>
        <w:spacing w:line="360" w:lineRule="auto"/>
        <w:jc w:val="both"/>
        <w:rPr>
          <w:lang w:val="bs-Latn-BA"/>
        </w:rPr>
      </w:pPr>
    </w:p>
    <w:p w:rsidR="00381E26" w:rsidRDefault="00381E26" w:rsidP="00381E26">
      <w:pPr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KADROVSKI RESURSI </w:t>
      </w:r>
    </w:p>
    <w:p w:rsidR="004D1859" w:rsidRPr="00381E26" w:rsidRDefault="00FE7366" w:rsidP="00381E26">
      <w:pPr>
        <w:tabs>
          <w:tab w:val="left" w:pos="220"/>
          <w:tab w:val="left" w:pos="2127"/>
        </w:tabs>
        <w:spacing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</w:r>
      <w:r w:rsidR="00381E26">
        <w:rPr>
          <w:rFonts w:cs="Arial"/>
          <w:lang w:val="pl-PL"/>
        </w:rPr>
        <w:t>Studisjki program II ciklusa studija</w:t>
      </w:r>
      <w:r w:rsidR="00764427">
        <w:rPr>
          <w:rFonts w:cs="Arial"/>
          <w:lang w:val="pl-PL"/>
        </w:rPr>
        <w:t xml:space="preserve"> Razredna nastava</w:t>
      </w:r>
      <w:r w:rsidR="00381E26">
        <w:rPr>
          <w:rFonts w:cs="Arial"/>
          <w:lang w:val="pl-PL"/>
        </w:rPr>
        <w:t xml:space="preserve"> po svojoj prirodi je interdisciplinaran. Shodno tome, u</w:t>
      </w:r>
      <w:r w:rsidR="00573FD9">
        <w:rPr>
          <w:rFonts w:cs="Arial"/>
          <w:lang w:val="pl-PL"/>
        </w:rPr>
        <w:t xml:space="preserve"> </w:t>
      </w:r>
      <w:r w:rsidR="00764427">
        <w:rPr>
          <w:rFonts w:cs="Arial"/>
          <w:lang w:val="pl-PL"/>
        </w:rPr>
        <w:t>nast</w:t>
      </w:r>
      <w:r w:rsidR="00381E26">
        <w:rPr>
          <w:rFonts w:cs="Arial"/>
          <w:lang w:val="pl-PL"/>
        </w:rPr>
        <w:t>avnom</w:t>
      </w:r>
      <w:r w:rsidR="00573FD9">
        <w:rPr>
          <w:rFonts w:cs="Arial"/>
          <w:lang w:val="pl-PL"/>
        </w:rPr>
        <w:t xml:space="preserve"> </w:t>
      </w:r>
      <w:r w:rsidR="00381E26">
        <w:rPr>
          <w:rFonts w:cs="Arial"/>
          <w:lang w:val="pl-PL"/>
        </w:rPr>
        <w:t>procesu</w:t>
      </w:r>
      <w:r w:rsidR="00573FD9">
        <w:rPr>
          <w:rFonts w:cs="Arial"/>
          <w:lang w:val="pl-PL"/>
        </w:rPr>
        <w:t xml:space="preserve"> </w:t>
      </w:r>
      <w:r w:rsidR="00381E26">
        <w:rPr>
          <w:rFonts w:cs="Arial"/>
          <w:lang w:val="pl-PL"/>
        </w:rPr>
        <w:t>na</w:t>
      </w:r>
      <w:r w:rsidR="00381E26">
        <w:rPr>
          <w:rFonts w:cs="Arial"/>
          <w:lang w:val="hr-HR"/>
        </w:rPr>
        <w:t xml:space="preserve"> II ciklusu studija </w:t>
      </w:r>
      <w:r w:rsidR="00764427">
        <w:rPr>
          <w:rFonts w:cs="Arial"/>
          <w:lang w:val="pl-PL"/>
        </w:rPr>
        <w:t xml:space="preserve">Razredna nastava </w:t>
      </w:r>
      <w:r w:rsidR="00381E26">
        <w:rPr>
          <w:rFonts w:cs="Arial"/>
          <w:lang w:val="pl-PL"/>
        </w:rPr>
        <w:t xml:space="preserve">učestvovat će nastavnici i saradnici sa drugih studijskih odsjeka Filozofskog fakulteta (Pedagogija-psihologija, Bosanski jezik i književnost, Historija) Priodno-matematičkog fakulteta,  Fakulteta za tjelesni odgoj i sport  i Akademije dramskih umjetnosti. </w:t>
      </w:r>
      <w:r w:rsidR="00381E26">
        <w:rPr>
          <w:color w:val="000000" w:themeColor="text1"/>
        </w:rPr>
        <w:t xml:space="preserve">U pogledu </w:t>
      </w:r>
      <w:r w:rsidR="00381E26" w:rsidRPr="00DB784D">
        <w:rPr>
          <w:color w:val="000000" w:themeColor="text1"/>
        </w:rPr>
        <w:t>finansijskih sredstava, napominjemo da</w:t>
      </w:r>
      <w:r w:rsidR="00381E26">
        <w:rPr>
          <w:color w:val="000000" w:themeColor="text1"/>
        </w:rPr>
        <w:t xml:space="preserve"> je planirano da </w:t>
      </w:r>
      <w:r w:rsidR="00381E26" w:rsidRPr="00DB784D">
        <w:rPr>
          <w:color w:val="000000" w:themeColor="text1"/>
        </w:rPr>
        <w:t xml:space="preserve"> nastavu na II ciklusu studija izvode nastavnici i saradnici koji su zaposlenici Univerziteta u Tuzli,  te u tom pogledu nisu neophodna dodatni </w:t>
      </w:r>
      <w:r w:rsidR="00381E26" w:rsidRPr="00DB784D">
        <w:rPr>
          <w:bCs/>
          <w:color w:val="000000" w:themeColor="text1"/>
        </w:rPr>
        <w:t xml:space="preserve"> kadrovski resursi.</w:t>
      </w:r>
    </w:p>
    <w:p w:rsidR="004D1859" w:rsidRDefault="004D1859" w:rsidP="004D1859">
      <w:pPr>
        <w:pStyle w:val="NoSpacing"/>
        <w:suppressAutoHyphens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FE7366" w:rsidRDefault="00FE7366" w:rsidP="004D1859">
      <w:pPr>
        <w:pStyle w:val="NoSpacing"/>
        <w:suppressAutoHyphens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4D1859" w:rsidRDefault="004D1859" w:rsidP="004D1859">
      <w:pPr>
        <w:pStyle w:val="NoSpacing"/>
        <w:suppressAutoHyphens w:val="0"/>
        <w:spacing w:line="360" w:lineRule="auto"/>
        <w:jc w:val="both"/>
        <w:rPr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>PROSTORNI RESURSI</w:t>
      </w:r>
    </w:p>
    <w:p w:rsidR="004D1859" w:rsidRDefault="00CA7B04" w:rsidP="004D1859">
      <w:pPr>
        <w:spacing w:line="360" w:lineRule="auto"/>
        <w:jc w:val="both"/>
      </w:pPr>
      <w:r>
        <w:tab/>
      </w:r>
      <w:r w:rsidR="004D1859">
        <w:t xml:space="preserve">Filozofski fakultet Univerziteta u Tuzli, te budući II ciklus studija </w:t>
      </w:r>
      <w:r w:rsidR="004D1859" w:rsidRPr="00D963AF">
        <w:t>Razredna nastava</w:t>
      </w:r>
      <w:r w:rsidR="004D1859">
        <w:t xml:space="preserve"> kao dio Filozofskog fakulteta, po važećim kriterijima za ovakve institucije zadovoljava potrebne prostorne standarde, čak i po kriterijima po kojima je u tom segmentu izvršena certifikacija Univerziteta i Fakulteta.</w:t>
      </w:r>
    </w:p>
    <w:p w:rsidR="004D1859" w:rsidRDefault="004D1859" w:rsidP="004D1859">
      <w:pPr>
        <w:spacing w:line="360" w:lineRule="auto"/>
        <w:jc w:val="both"/>
        <w:rPr>
          <w:color w:val="auto"/>
        </w:rPr>
      </w:pPr>
      <w:r>
        <w:rPr>
          <w:color w:val="auto"/>
        </w:rPr>
        <w:t>Filozofski fakultet raspolaže sa dva amfiteatra i jednom velikom predavaonicom, te 23 učionice sa ukupnim kapacitetom od 1865 mjesta.</w:t>
      </w:r>
    </w:p>
    <w:p w:rsidR="00DD0E49" w:rsidRPr="00CA7B04" w:rsidRDefault="00DD0E49" w:rsidP="004D1859">
      <w:pPr>
        <w:spacing w:line="360" w:lineRule="auto"/>
        <w:jc w:val="both"/>
        <w:rPr>
          <w:color w:val="auto"/>
        </w:rPr>
      </w:pPr>
    </w:p>
    <w:p w:rsidR="004D1859" w:rsidRDefault="004D1859" w:rsidP="004D1859">
      <w:pPr>
        <w:spacing w:line="360" w:lineRule="auto"/>
        <w:jc w:val="center"/>
      </w:pPr>
      <w:r>
        <w:rPr>
          <w:sz w:val="18"/>
          <w:szCs w:val="18"/>
        </w:rPr>
        <w:t>Tabela 2. Resursi i infrastruktura Filozofskog fakulteta Univerziteta u Tuzli</w:t>
      </w:r>
    </w:p>
    <w:p w:rsidR="004D1859" w:rsidRPr="00D35370" w:rsidRDefault="004D1859" w:rsidP="004D1859">
      <w:pPr>
        <w:widowControl w:val="0"/>
        <w:spacing w:before="11" w:line="360" w:lineRule="auto"/>
        <w:ind w:left="93"/>
        <w:jc w:val="center"/>
        <w:rPr>
          <w:color w:val="FF0000"/>
        </w:rPr>
      </w:pPr>
      <w:r w:rsidRPr="00D35370">
        <w:rPr>
          <w:b/>
          <w:bCs/>
          <w:color w:val="FF0000"/>
          <w:sz w:val="20"/>
          <w:szCs w:val="20"/>
        </w:rPr>
        <w:t>RESU</w:t>
      </w:r>
      <w:r w:rsidRPr="00D35370">
        <w:rPr>
          <w:b/>
          <w:bCs/>
          <w:color w:val="FF0000"/>
          <w:spacing w:val="1"/>
          <w:sz w:val="20"/>
          <w:szCs w:val="20"/>
        </w:rPr>
        <w:t>R</w:t>
      </w:r>
      <w:r w:rsidRPr="00D35370">
        <w:rPr>
          <w:b/>
          <w:bCs/>
          <w:color w:val="FF0000"/>
          <w:spacing w:val="-2"/>
          <w:sz w:val="20"/>
          <w:szCs w:val="20"/>
        </w:rPr>
        <w:t>S</w:t>
      </w:r>
      <w:r w:rsidRPr="00D35370">
        <w:rPr>
          <w:b/>
          <w:bCs/>
          <w:color w:val="FF0000"/>
          <w:sz w:val="20"/>
          <w:szCs w:val="20"/>
        </w:rPr>
        <w:t xml:space="preserve">II </w:t>
      </w:r>
      <w:r w:rsidRPr="00D35370">
        <w:rPr>
          <w:b/>
          <w:bCs/>
          <w:color w:val="FF0000"/>
          <w:spacing w:val="1"/>
          <w:w w:val="101"/>
          <w:sz w:val="20"/>
          <w:szCs w:val="20"/>
        </w:rPr>
        <w:t>I</w:t>
      </w:r>
      <w:r w:rsidRPr="00D35370">
        <w:rPr>
          <w:b/>
          <w:bCs/>
          <w:color w:val="FF0000"/>
          <w:spacing w:val="-1"/>
          <w:w w:val="101"/>
          <w:sz w:val="20"/>
          <w:szCs w:val="20"/>
        </w:rPr>
        <w:t>N</w:t>
      </w:r>
      <w:r w:rsidRPr="00D35370">
        <w:rPr>
          <w:b/>
          <w:bCs/>
          <w:color w:val="FF0000"/>
          <w:w w:val="101"/>
          <w:sz w:val="20"/>
          <w:szCs w:val="20"/>
        </w:rPr>
        <w:t>FR</w:t>
      </w:r>
      <w:r w:rsidRPr="00D35370">
        <w:rPr>
          <w:b/>
          <w:bCs/>
          <w:color w:val="FF0000"/>
          <w:spacing w:val="1"/>
          <w:w w:val="101"/>
          <w:sz w:val="20"/>
          <w:szCs w:val="20"/>
        </w:rPr>
        <w:t>A</w:t>
      </w:r>
      <w:r w:rsidRPr="00D35370">
        <w:rPr>
          <w:b/>
          <w:bCs/>
          <w:color w:val="FF0000"/>
          <w:spacing w:val="-2"/>
          <w:w w:val="101"/>
          <w:sz w:val="20"/>
          <w:szCs w:val="20"/>
        </w:rPr>
        <w:t>S</w:t>
      </w:r>
      <w:r w:rsidRPr="00D35370">
        <w:rPr>
          <w:b/>
          <w:bCs/>
          <w:color w:val="FF0000"/>
          <w:spacing w:val="1"/>
          <w:w w:val="101"/>
          <w:sz w:val="20"/>
          <w:szCs w:val="20"/>
        </w:rPr>
        <w:t>T</w:t>
      </w:r>
      <w:r w:rsidRPr="00D35370">
        <w:rPr>
          <w:b/>
          <w:bCs/>
          <w:color w:val="FF0000"/>
          <w:w w:val="101"/>
          <w:sz w:val="20"/>
          <w:szCs w:val="20"/>
        </w:rPr>
        <w:t xml:space="preserve">RUKTURA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225"/>
      </w:tblGrid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Ukupna površina korsinog pro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tora </w:t>
            </w:r>
            <w:r>
              <w:rPr>
                <w:color w:val="auto"/>
                <w:w w:val="101"/>
                <w:sz w:val="22"/>
                <w:szCs w:val="22"/>
              </w:rPr>
              <w:t>[m</w:t>
            </w:r>
            <w:r>
              <w:rPr>
                <w:color w:val="auto"/>
                <w:w w:val="101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w w:val="101"/>
                <w:sz w:val="22"/>
                <w:szCs w:val="22"/>
              </w:rPr>
              <w:t>]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5140,0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  <w:vAlign w:val="center"/>
          </w:tcPr>
          <w:p w:rsidR="004D1859" w:rsidRDefault="004D1859" w:rsidP="0006343A">
            <w:pPr>
              <w:widowControl w:val="0"/>
              <w:spacing w:line="360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>
              <w:rPr>
                <w:color w:val="auto"/>
                <w:spacing w:val="1"/>
                <w:sz w:val="22"/>
                <w:szCs w:val="22"/>
              </w:rPr>
              <w:t>ov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pacing w:val="1"/>
                <w:sz w:val="22"/>
                <w:szCs w:val="22"/>
              </w:rPr>
              <w:t>š</w:t>
            </w:r>
            <w:r>
              <w:rPr>
                <w:color w:val="auto"/>
                <w:spacing w:val="-1"/>
                <w:sz w:val="22"/>
                <w:szCs w:val="22"/>
              </w:rPr>
              <w:t>i</w:t>
            </w:r>
            <w:r>
              <w:rPr>
                <w:color w:val="auto"/>
                <w:spacing w:val="1"/>
                <w:sz w:val="22"/>
                <w:szCs w:val="22"/>
              </w:rPr>
              <w:t>n</w:t>
            </w:r>
            <w:r>
              <w:rPr>
                <w:color w:val="auto"/>
                <w:sz w:val="22"/>
                <w:szCs w:val="22"/>
              </w:rPr>
              <w:t xml:space="preserve">a </w:t>
            </w:r>
            <w:r>
              <w:rPr>
                <w:color w:val="auto"/>
                <w:spacing w:val="1"/>
                <w:sz w:val="22"/>
                <w:szCs w:val="22"/>
              </w:rPr>
              <w:t>uč</w:t>
            </w:r>
            <w:r>
              <w:rPr>
                <w:color w:val="auto"/>
                <w:spacing w:val="-1"/>
                <w:sz w:val="22"/>
                <w:szCs w:val="22"/>
              </w:rPr>
              <w:t>ion</w:t>
            </w:r>
            <w:r>
              <w:rPr>
                <w:color w:val="auto"/>
                <w:sz w:val="22"/>
                <w:szCs w:val="22"/>
              </w:rPr>
              <w:t>ič</w:t>
            </w:r>
            <w:r>
              <w:rPr>
                <w:color w:val="auto"/>
                <w:spacing w:val="-1"/>
                <w:sz w:val="22"/>
                <w:szCs w:val="22"/>
              </w:rPr>
              <w:t>ko</w:t>
            </w:r>
            <w:r>
              <w:rPr>
                <w:color w:val="auto"/>
                <w:sz w:val="22"/>
                <w:szCs w:val="22"/>
              </w:rPr>
              <w:t>g pro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tora </w:t>
            </w:r>
            <w:r>
              <w:rPr>
                <w:color w:val="auto"/>
                <w:w w:val="101"/>
                <w:sz w:val="22"/>
                <w:szCs w:val="22"/>
              </w:rPr>
              <w:t>[m</w:t>
            </w:r>
            <w:r>
              <w:rPr>
                <w:color w:val="auto"/>
                <w:w w:val="101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w w:val="101"/>
                <w:sz w:val="22"/>
                <w:szCs w:val="22"/>
              </w:rPr>
              <w:t>]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2703,6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>
              <w:rPr>
                <w:color w:val="auto"/>
                <w:spacing w:val="1"/>
                <w:sz w:val="22"/>
                <w:szCs w:val="22"/>
              </w:rPr>
              <w:t>ov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pacing w:val="1"/>
                <w:sz w:val="22"/>
                <w:szCs w:val="22"/>
              </w:rPr>
              <w:t>š</w:t>
            </w:r>
            <w:r>
              <w:rPr>
                <w:color w:val="auto"/>
                <w:spacing w:val="-1"/>
                <w:sz w:val="22"/>
                <w:szCs w:val="22"/>
              </w:rPr>
              <w:t>i</w:t>
            </w:r>
            <w:r>
              <w:rPr>
                <w:color w:val="auto"/>
                <w:spacing w:val="1"/>
                <w:sz w:val="22"/>
                <w:szCs w:val="22"/>
              </w:rPr>
              <w:t>n</w:t>
            </w:r>
            <w:r>
              <w:rPr>
                <w:color w:val="auto"/>
                <w:sz w:val="22"/>
                <w:szCs w:val="22"/>
              </w:rPr>
              <w:t xml:space="preserve">a </w:t>
            </w:r>
            <w:r>
              <w:rPr>
                <w:color w:val="auto"/>
                <w:spacing w:val="1"/>
                <w:sz w:val="22"/>
                <w:szCs w:val="22"/>
              </w:rPr>
              <w:t>b</w:t>
            </w:r>
            <w:r>
              <w:rPr>
                <w:color w:val="auto"/>
                <w:spacing w:val="-1"/>
                <w:sz w:val="22"/>
                <w:szCs w:val="22"/>
              </w:rPr>
              <w:t>ib</w:t>
            </w:r>
            <w:r>
              <w:rPr>
                <w:color w:val="auto"/>
                <w:spacing w:val="2"/>
                <w:sz w:val="22"/>
                <w:szCs w:val="22"/>
              </w:rPr>
              <w:t>l</w:t>
            </w:r>
            <w:r>
              <w:rPr>
                <w:color w:val="auto"/>
                <w:spacing w:val="-1"/>
                <w:sz w:val="22"/>
                <w:szCs w:val="22"/>
              </w:rPr>
              <w:t>io</w:t>
            </w:r>
            <w:r>
              <w:rPr>
                <w:color w:val="auto"/>
                <w:spacing w:val="1"/>
                <w:sz w:val="22"/>
                <w:szCs w:val="22"/>
              </w:rPr>
              <w:t>teč</w:t>
            </w:r>
            <w:r>
              <w:rPr>
                <w:color w:val="auto"/>
                <w:sz w:val="22"/>
                <w:szCs w:val="22"/>
              </w:rPr>
              <w:t>k</w:t>
            </w:r>
            <w:r>
              <w:rPr>
                <w:color w:val="auto"/>
                <w:spacing w:val="-1"/>
                <w:sz w:val="22"/>
                <w:szCs w:val="22"/>
              </w:rPr>
              <w:t>o</w:t>
            </w:r>
            <w:r>
              <w:rPr>
                <w:color w:val="auto"/>
                <w:sz w:val="22"/>
                <w:szCs w:val="22"/>
              </w:rPr>
              <w:t>g pro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pacing w:val="2"/>
                <w:sz w:val="22"/>
                <w:szCs w:val="22"/>
              </w:rPr>
              <w:t>t</w:t>
            </w:r>
            <w:r>
              <w:rPr>
                <w:color w:val="auto"/>
                <w:spacing w:val="1"/>
                <w:sz w:val="22"/>
                <w:szCs w:val="22"/>
              </w:rPr>
              <w:t>o</w:t>
            </w:r>
            <w:r>
              <w:rPr>
                <w:color w:val="auto"/>
                <w:spacing w:val="-3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a</w:t>
            </w:r>
            <w:r>
              <w:rPr>
                <w:color w:val="auto"/>
                <w:w w:val="101"/>
                <w:sz w:val="22"/>
                <w:szCs w:val="22"/>
              </w:rPr>
              <w:t>[m</w:t>
            </w:r>
            <w:r>
              <w:rPr>
                <w:color w:val="auto"/>
                <w:w w:val="101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w w:val="101"/>
                <w:sz w:val="22"/>
                <w:szCs w:val="22"/>
              </w:rPr>
              <w:t>]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145,7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Pov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š</w:t>
            </w:r>
            <w:r>
              <w:rPr>
                <w:color w:val="auto"/>
                <w:spacing w:val="-1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>na la</w:t>
            </w:r>
            <w:r>
              <w:rPr>
                <w:color w:val="auto"/>
                <w:spacing w:val="-1"/>
                <w:sz w:val="22"/>
                <w:szCs w:val="22"/>
              </w:rPr>
              <w:t>b</w:t>
            </w:r>
            <w:r>
              <w:rPr>
                <w:color w:val="auto"/>
                <w:spacing w:val="1"/>
                <w:sz w:val="22"/>
                <w:szCs w:val="22"/>
              </w:rPr>
              <w:t>o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pacing w:val="-1"/>
                <w:sz w:val="22"/>
                <w:szCs w:val="22"/>
              </w:rPr>
              <w:t>a</w:t>
            </w:r>
            <w:r>
              <w:rPr>
                <w:color w:val="auto"/>
                <w:spacing w:val="2"/>
                <w:sz w:val="22"/>
                <w:szCs w:val="22"/>
              </w:rPr>
              <w:t>t</w:t>
            </w:r>
            <w:r>
              <w:rPr>
                <w:color w:val="auto"/>
                <w:spacing w:val="1"/>
                <w:sz w:val="22"/>
                <w:szCs w:val="22"/>
              </w:rPr>
              <w:t>o</w:t>
            </w:r>
            <w:r>
              <w:rPr>
                <w:color w:val="auto"/>
                <w:spacing w:val="-3"/>
                <w:sz w:val="22"/>
                <w:szCs w:val="22"/>
              </w:rPr>
              <w:t>r</w:t>
            </w:r>
            <w:r>
              <w:rPr>
                <w:color w:val="auto"/>
                <w:spacing w:val="2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>j</w:t>
            </w:r>
            <w:r>
              <w:rPr>
                <w:color w:val="auto"/>
                <w:spacing w:val="-1"/>
                <w:sz w:val="22"/>
                <w:szCs w:val="22"/>
              </w:rPr>
              <w:t>sk</w:t>
            </w:r>
            <w:r>
              <w:rPr>
                <w:color w:val="auto"/>
                <w:sz w:val="22"/>
                <w:szCs w:val="22"/>
              </w:rPr>
              <w:t>og p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o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>tora</w:t>
            </w:r>
            <w:r>
              <w:rPr>
                <w:color w:val="auto"/>
                <w:w w:val="101"/>
                <w:sz w:val="22"/>
                <w:szCs w:val="22"/>
              </w:rPr>
              <w:t>[m</w:t>
            </w:r>
            <w:r>
              <w:rPr>
                <w:color w:val="auto"/>
                <w:w w:val="101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w w:val="101"/>
                <w:sz w:val="22"/>
                <w:szCs w:val="22"/>
              </w:rPr>
              <w:t>]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Pov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š</w:t>
            </w:r>
            <w:r>
              <w:rPr>
                <w:color w:val="auto"/>
                <w:spacing w:val="-1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>na pr</w:t>
            </w:r>
            <w:r>
              <w:rPr>
                <w:color w:val="auto"/>
                <w:spacing w:val="-1"/>
                <w:sz w:val="22"/>
                <w:szCs w:val="22"/>
              </w:rPr>
              <w:t>os</w:t>
            </w:r>
            <w:r>
              <w:rPr>
                <w:color w:val="auto"/>
                <w:sz w:val="22"/>
                <w:szCs w:val="22"/>
              </w:rPr>
              <w:t xml:space="preserve">tora za 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d</w:t>
            </w:r>
            <w:r>
              <w:rPr>
                <w:color w:val="auto"/>
                <w:spacing w:val="-1"/>
                <w:sz w:val="22"/>
                <w:szCs w:val="22"/>
              </w:rPr>
              <w:t>e</w:t>
            </w:r>
            <w:r>
              <w:rPr>
                <w:color w:val="auto"/>
                <w:spacing w:val="1"/>
                <w:sz w:val="22"/>
                <w:szCs w:val="22"/>
              </w:rPr>
              <w:t>n</w:t>
            </w:r>
            <w:r>
              <w:rPr>
                <w:color w:val="auto"/>
                <w:spacing w:val="-1"/>
                <w:sz w:val="22"/>
                <w:szCs w:val="22"/>
              </w:rPr>
              <w:t>t</w:t>
            </w:r>
            <w:r>
              <w:rPr>
                <w:color w:val="auto"/>
                <w:spacing w:val="1"/>
                <w:sz w:val="22"/>
                <w:szCs w:val="22"/>
              </w:rPr>
              <w:t>s</w:t>
            </w:r>
            <w:r>
              <w:rPr>
                <w:color w:val="auto"/>
                <w:spacing w:val="-1"/>
                <w:sz w:val="22"/>
                <w:szCs w:val="22"/>
              </w:rPr>
              <w:t>k</w:t>
            </w:r>
            <w:r>
              <w:rPr>
                <w:color w:val="auto"/>
                <w:sz w:val="22"/>
                <w:szCs w:val="22"/>
              </w:rPr>
              <w:t xml:space="preserve">i </w:t>
            </w:r>
            <w:r>
              <w:rPr>
                <w:color w:val="auto"/>
                <w:w w:val="101"/>
                <w:sz w:val="22"/>
                <w:szCs w:val="22"/>
              </w:rPr>
              <w:t>s</w:t>
            </w:r>
            <w:r>
              <w:rPr>
                <w:color w:val="auto"/>
                <w:w w:val="102"/>
                <w:sz w:val="22"/>
                <w:szCs w:val="22"/>
              </w:rPr>
              <w:t>t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a</w:t>
            </w:r>
            <w:r>
              <w:rPr>
                <w:color w:val="auto"/>
                <w:w w:val="101"/>
                <w:sz w:val="22"/>
                <w:szCs w:val="22"/>
              </w:rPr>
              <w:t>nd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a</w:t>
            </w:r>
            <w:r>
              <w:rPr>
                <w:color w:val="auto"/>
                <w:w w:val="101"/>
                <w:sz w:val="22"/>
                <w:szCs w:val="22"/>
              </w:rPr>
              <w:t xml:space="preserve">rd </w:t>
            </w:r>
            <w:r>
              <w:rPr>
                <w:color w:val="auto"/>
                <w:spacing w:val="-2"/>
                <w:sz w:val="22"/>
                <w:szCs w:val="22"/>
              </w:rPr>
              <w:t>(</w:t>
            </w:r>
            <w:r>
              <w:rPr>
                <w:color w:val="auto"/>
                <w:sz w:val="22"/>
                <w:szCs w:val="22"/>
              </w:rPr>
              <w:t>smještaj, i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hrana, 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ekr</w:t>
            </w:r>
            <w:r>
              <w:rPr>
                <w:color w:val="auto"/>
                <w:spacing w:val="-1"/>
                <w:sz w:val="22"/>
                <w:szCs w:val="22"/>
              </w:rPr>
              <w:t>e</w:t>
            </w:r>
            <w:r>
              <w:rPr>
                <w:color w:val="auto"/>
                <w:spacing w:val="1"/>
                <w:sz w:val="22"/>
                <w:szCs w:val="22"/>
              </w:rPr>
              <w:t>a</w:t>
            </w:r>
            <w:r>
              <w:rPr>
                <w:color w:val="auto"/>
                <w:sz w:val="22"/>
                <w:szCs w:val="22"/>
              </w:rPr>
              <w:t>cija)</w:t>
            </w:r>
            <w:r>
              <w:rPr>
                <w:color w:val="auto"/>
                <w:w w:val="101"/>
                <w:sz w:val="22"/>
                <w:szCs w:val="22"/>
              </w:rPr>
              <w:t xml:space="preserve"> [m</w:t>
            </w:r>
            <w:r>
              <w:rPr>
                <w:color w:val="auto"/>
                <w:w w:val="101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w w:val="101"/>
                <w:sz w:val="22"/>
                <w:szCs w:val="22"/>
              </w:rPr>
              <w:t>]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757, 3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Bro</w:t>
            </w:r>
            <w:r>
              <w:rPr>
                <w:color w:val="auto"/>
                <w:sz w:val="22"/>
                <w:szCs w:val="22"/>
              </w:rPr>
              <w:t>j a</w:t>
            </w:r>
            <w:r>
              <w:rPr>
                <w:color w:val="auto"/>
                <w:spacing w:val="-1"/>
                <w:sz w:val="22"/>
                <w:szCs w:val="22"/>
              </w:rPr>
              <w:t>m</w:t>
            </w:r>
            <w:r>
              <w:rPr>
                <w:color w:val="auto"/>
                <w:spacing w:val="1"/>
                <w:sz w:val="22"/>
                <w:szCs w:val="22"/>
              </w:rPr>
              <w:t>f</w:t>
            </w:r>
            <w:r>
              <w:rPr>
                <w:color w:val="auto"/>
                <w:sz w:val="22"/>
                <w:szCs w:val="22"/>
              </w:rPr>
              <w:t>ite</w:t>
            </w:r>
            <w:r>
              <w:rPr>
                <w:color w:val="auto"/>
                <w:spacing w:val="-2"/>
                <w:sz w:val="22"/>
                <w:szCs w:val="22"/>
              </w:rPr>
              <w:t>a</w:t>
            </w:r>
            <w:r>
              <w:rPr>
                <w:color w:val="auto"/>
                <w:spacing w:val="2"/>
                <w:sz w:val="22"/>
                <w:szCs w:val="22"/>
              </w:rPr>
              <w:t>t</w:t>
            </w:r>
            <w:r>
              <w:rPr>
                <w:color w:val="auto"/>
                <w:spacing w:val="-1"/>
                <w:sz w:val="22"/>
                <w:szCs w:val="22"/>
              </w:rPr>
              <w:t>ar</w:t>
            </w:r>
            <w:r>
              <w:rPr>
                <w:color w:val="auto"/>
                <w:sz w:val="22"/>
                <w:szCs w:val="22"/>
              </w:rPr>
              <w:t xml:space="preserve">a </w:t>
            </w:r>
            <w:r>
              <w:rPr>
                <w:color w:val="auto"/>
                <w:spacing w:val="2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pacing w:val="-1"/>
                <w:sz w:val="22"/>
                <w:szCs w:val="22"/>
              </w:rPr>
              <w:t>il</w:t>
            </w:r>
            <w:r>
              <w:rPr>
                <w:color w:val="auto"/>
                <w:sz w:val="22"/>
                <w:szCs w:val="22"/>
              </w:rPr>
              <w:t xml:space="preserve">i </w:t>
            </w:r>
            <w:r>
              <w:rPr>
                <w:color w:val="auto"/>
                <w:spacing w:val="1"/>
                <w:sz w:val="22"/>
                <w:szCs w:val="22"/>
              </w:rPr>
              <w:t>v</w:t>
            </w:r>
            <w:r>
              <w:rPr>
                <w:color w:val="auto"/>
                <w:spacing w:val="-1"/>
                <w:sz w:val="22"/>
                <w:szCs w:val="22"/>
              </w:rPr>
              <w:t>e</w:t>
            </w:r>
            <w:r>
              <w:rPr>
                <w:color w:val="auto"/>
                <w:sz w:val="22"/>
                <w:szCs w:val="22"/>
              </w:rPr>
              <w:t>l</w:t>
            </w:r>
            <w:r>
              <w:rPr>
                <w:color w:val="auto"/>
                <w:spacing w:val="-1"/>
                <w:sz w:val="22"/>
                <w:szCs w:val="22"/>
              </w:rPr>
              <w:t>ik</w:t>
            </w:r>
            <w:r>
              <w:rPr>
                <w:color w:val="auto"/>
                <w:spacing w:val="2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 xml:space="preserve">h 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pr</w:t>
            </w:r>
            <w:r>
              <w:rPr>
                <w:color w:val="auto"/>
                <w:w w:val="102"/>
                <w:sz w:val="22"/>
                <w:szCs w:val="22"/>
              </w:rPr>
              <w:t>e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d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a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v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a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n</w:t>
            </w:r>
            <w:r>
              <w:rPr>
                <w:color w:val="auto"/>
                <w:w w:val="102"/>
                <w:sz w:val="22"/>
                <w:szCs w:val="22"/>
              </w:rPr>
              <w:t>ica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  <w:spacing w:val="-1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Broj </w:t>
            </w:r>
            <w:r>
              <w:rPr>
                <w:color w:val="auto"/>
                <w:spacing w:val="1"/>
                <w:sz w:val="22"/>
                <w:szCs w:val="22"/>
              </w:rPr>
              <w:t>uč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n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i</w:t>
            </w:r>
            <w:r>
              <w:rPr>
                <w:color w:val="auto"/>
                <w:w w:val="102"/>
                <w:sz w:val="22"/>
                <w:szCs w:val="22"/>
              </w:rPr>
              <w:t>ca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Broj sj</w:t>
            </w:r>
            <w:r>
              <w:rPr>
                <w:color w:val="auto"/>
                <w:spacing w:val="-1"/>
                <w:sz w:val="22"/>
                <w:szCs w:val="22"/>
              </w:rPr>
              <w:t>e</w:t>
            </w:r>
            <w:r>
              <w:rPr>
                <w:color w:val="auto"/>
                <w:spacing w:val="1"/>
                <w:sz w:val="22"/>
                <w:szCs w:val="22"/>
              </w:rPr>
              <w:t>de</w:t>
            </w:r>
            <w:r>
              <w:rPr>
                <w:color w:val="auto"/>
                <w:sz w:val="22"/>
                <w:szCs w:val="22"/>
              </w:rPr>
              <w:t>ćih mj</w:t>
            </w:r>
            <w:r>
              <w:rPr>
                <w:color w:val="auto"/>
                <w:spacing w:val="-1"/>
                <w:sz w:val="22"/>
                <w:szCs w:val="22"/>
              </w:rPr>
              <w:t>e</w:t>
            </w:r>
            <w:r>
              <w:rPr>
                <w:color w:val="auto"/>
                <w:spacing w:val="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>ta za n</w:t>
            </w:r>
            <w:r>
              <w:rPr>
                <w:color w:val="auto"/>
                <w:spacing w:val="-1"/>
                <w:sz w:val="22"/>
                <w:szCs w:val="22"/>
              </w:rPr>
              <w:t>a</w:t>
            </w:r>
            <w:r>
              <w:rPr>
                <w:color w:val="auto"/>
                <w:sz w:val="22"/>
                <w:szCs w:val="22"/>
              </w:rPr>
              <w:t>st</w:t>
            </w:r>
            <w:r>
              <w:rPr>
                <w:color w:val="auto"/>
                <w:spacing w:val="-1"/>
                <w:sz w:val="22"/>
                <w:szCs w:val="22"/>
              </w:rPr>
              <w:t>a</w:t>
            </w:r>
            <w:r>
              <w:rPr>
                <w:color w:val="auto"/>
                <w:sz w:val="22"/>
                <w:szCs w:val="22"/>
              </w:rPr>
              <w:t xml:space="preserve">vu za </w:t>
            </w:r>
            <w:r>
              <w:rPr>
                <w:color w:val="auto"/>
                <w:w w:val="101"/>
                <w:sz w:val="22"/>
                <w:szCs w:val="22"/>
              </w:rPr>
              <w:t>s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t</w:t>
            </w:r>
            <w:r>
              <w:rPr>
                <w:color w:val="auto"/>
                <w:w w:val="101"/>
                <w:sz w:val="22"/>
                <w:szCs w:val="22"/>
              </w:rPr>
              <w:t>ud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e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n</w:t>
            </w:r>
            <w:r>
              <w:rPr>
                <w:color w:val="auto"/>
                <w:w w:val="102"/>
                <w:sz w:val="22"/>
                <w:szCs w:val="22"/>
              </w:rPr>
              <w:t>te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1865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Broj r</w:t>
            </w:r>
            <w:r>
              <w:rPr>
                <w:color w:val="auto"/>
                <w:spacing w:val="-1"/>
                <w:sz w:val="22"/>
                <w:szCs w:val="22"/>
              </w:rPr>
              <w:t>ač</w:t>
            </w:r>
            <w:r>
              <w:rPr>
                <w:color w:val="auto"/>
                <w:sz w:val="22"/>
                <w:szCs w:val="22"/>
              </w:rPr>
              <w:t>una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pacing w:val="1"/>
                <w:sz w:val="22"/>
                <w:szCs w:val="22"/>
              </w:rPr>
              <w:t>s</w:t>
            </w:r>
            <w:r>
              <w:rPr>
                <w:color w:val="auto"/>
                <w:spacing w:val="-1"/>
                <w:sz w:val="22"/>
                <w:szCs w:val="22"/>
              </w:rPr>
              <w:t>k</w:t>
            </w:r>
            <w:r>
              <w:rPr>
                <w:color w:val="auto"/>
                <w:sz w:val="22"/>
                <w:szCs w:val="22"/>
              </w:rPr>
              <w:t>ih uč</w:t>
            </w:r>
            <w:r>
              <w:rPr>
                <w:color w:val="auto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n</w:t>
            </w:r>
            <w:r>
              <w:rPr>
                <w:color w:val="auto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c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Broj r</w:t>
            </w:r>
            <w:r>
              <w:rPr>
                <w:color w:val="auto"/>
                <w:spacing w:val="-1"/>
                <w:sz w:val="22"/>
                <w:szCs w:val="22"/>
              </w:rPr>
              <w:t>ač</w:t>
            </w:r>
            <w:r>
              <w:rPr>
                <w:color w:val="auto"/>
                <w:sz w:val="22"/>
                <w:szCs w:val="22"/>
              </w:rPr>
              <w:t>una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a u r</w:t>
            </w:r>
            <w:r>
              <w:rPr>
                <w:color w:val="auto"/>
                <w:spacing w:val="1"/>
                <w:sz w:val="22"/>
                <w:szCs w:val="22"/>
              </w:rPr>
              <w:t>ač</w:t>
            </w:r>
            <w:r>
              <w:rPr>
                <w:color w:val="auto"/>
                <w:sz w:val="22"/>
                <w:szCs w:val="22"/>
              </w:rPr>
              <w:t>unars</w:t>
            </w:r>
            <w:r>
              <w:rPr>
                <w:color w:val="auto"/>
                <w:spacing w:val="-1"/>
                <w:sz w:val="22"/>
                <w:szCs w:val="22"/>
              </w:rPr>
              <w:t>k</w:t>
            </w:r>
            <w:r>
              <w:rPr>
                <w:color w:val="auto"/>
                <w:sz w:val="22"/>
                <w:szCs w:val="22"/>
              </w:rPr>
              <w:t>im uč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w w:val="101"/>
                <w:sz w:val="22"/>
                <w:szCs w:val="22"/>
              </w:rPr>
              <w:t>n</w:t>
            </w:r>
            <w:r>
              <w:rPr>
                <w:color w:val="auto"/>
                <w:w w:val="102"/>
                <w:sz w:val="22"/>
                <w:szCs w:val="22"/>
              </w:rPr>
              <w:t>ica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m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k</w:t>
            </w: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p</w:t>
            </w:r>
            <w:r>
              <w:rPr>
                <w:color w:val="auto"/>
                <w:sz w:val="22"/>
                <w:szCs w:val="22"/>
              </w:rPr>
              <w:t>an b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oj rač</w:t>
            </w:r>
            <w:r>
              <w:rPr>
                <w:color w:val="auto"/>
                <w:w w:val="101"/>
                <w:sz w:val="22"/>
                <w:szCs w:val="22"/>
              </w:rPr>
              <w:t>un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  <w:r>
              <w:rPr>
                <w:color w:val="auto"/>
                <w:spacing w:val="-2"/>
                <w:w w:val="101"/>
                <w:sz w:val="22"/>
                <w:szCs w:val="22"/>
              </w:rPr>
              <w:t>r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  <w:spacing w:val="-1"/>
              </w:rPr>
            </w:pPr>
            <w:r>
              <w:rPr>
                <w:color w:val="auto"/>
                <w:sz w:val="22"/>
                <w:szCs w:val="22"/>
              </w:rPr>
              <w:t>83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Br</w:t>
            </w:r>
            <w:r>
              <w:rPr>
                <w:color w:val="auto"/>
                <w:spacing w:val="-1"/>
                <w:sz w:val="22"/>
                <w:szCs w:val="22"/>
              </w:rPr>
              <w:t>o</w:t>
            </w:r>
            <w:r>
              <w:rPr>
                <w:color w:val="auto"/>
                <w:sz w:val="22"/>
                <w:szCs w:val="22"/>
              </w:rPr>
              <w:t xml:space="preserve">j </w:t>
            </w:r>
            <w:r>
              <w:rPr>
                <w:color w:val="auto"/>
                <w:w w:val="102"/>
                <w:sz w:val="22"/>
                <w:szCs w:val="22"/>
              </w:rPr>
              <w:t>la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b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w w:val="101"/>
                <w:sz w:val="22"/>
                <w:szCs w:val="22"/>
              </w:rPr>
              <w:t>r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a</w:t>
            </w:r>
            <w:r>
              <w:rPr>
                <w:color w:val="auto"/>
                <w:w w:val="102"/>
                <w:sz w:val="22"/>
                <w:szCs w:val="22"/>
              </w:rPr>
              <w:t>t</w:t>
            </w:r>
            <w:r>
              <w:rPr>
                <w:color w:val="auto"/>
                <w:w w:val="101"/>
                <w:sz w:val="22"/>
                <w:szCs w:val="22"/>
              </w:rPr>
              <w:t>o</w:t>
            </w:r>
            <w:r>
              <w:rPr>
                <w:color w:val="auto"/>
                <w:spacing w:val="-2"/>
                <w:w w:val="101"/>
                <w:sz w:val="22"/>
                <w:szCs w:val="22"/>
              </w:rPr>
              <w:t>r</w:t>
            </w:r>
            <w:r>
              <w:rPr>
                <w:color w:val="auto"/>
                <w:w w:val="102"/>
                <w:sz w:val="22"/>
                <w:szCs w:val="22"/>
              </w:rPr>
              <w:t>ija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k</w:t>
            </w: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p</w:t>
            </w:r>
            <w:r>
              <w:rPr>
                <w:color w:val="auto"/>
                <w:sz w:val="22"/>
                <w:szCs w:val="22"/>
              </w:rPr>
              <w:t>an b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 xml:space="preserve">oj </w:t>
            </w:r>
            <w:r>
              <w:rPr>
                <w:color w:val="auto"/>
                <w:spacing w:val="-1"/>
                <w:sz w:val="22"/>
                <w:szCs w:val="22"/>
              </w:rPr>
              <w:t>bi</w:t>
            </w:r>
            <w:r>
              <w:rPr>
                <w:color w:val="auto"/>
                <w:sz w:val="22"/>
                <w:szCs w:val="22"/>
              </w:rPr>
              <w:t>bl</w:t>
            </w:r>
            <w:r>
              <w:rPr>
                <w:color w:val="auto"/>
                <w:spacing w:val="-1"/>
                <w:sz w:val="22"/>
                <w:szCs w:val="22"/>
              </w:rPr>
              <w:t>i</w:t>
            </w:r>
            <w:r>
              <w:rPr>
                <w:color w:val="auto"/>
                <w:spacing w:val="1"/>
                <w:sz w:val="22"/>
                <w:szCs w:val="22"/>
              </w:rPr>
              <w:t>o</w:t>
            </w:r>
            <w:r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pacing w:val="1"/>
                <w:sz w:val="22"/>
                <w:szCs w:val="22"/>
              </w:rPr>
              <w:t>eč</w:t>
            </w:r>
            <w:r>
              <w:rPr>
                <w:color w:val="auto"/>
                <w:sz w:val="22"/>
                <w:szCs w:val="22"/>
              </w:rPr>
              <w:t>k</w:t>
            </w:r>
            <w:r>
              <w:rPr>
                <w:color w:val="auto"/>
                <w:spacing w:val="-1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 xml:space="preserve">h </w:t>
            </w:r>
            <w:r>
              <w:rPr>
                <w:color w:val="auto"/>
                <w:spacing w:val="2"/>
                <w:w w:val="102"/>
                <w:sz w:val="22"/>
                <w:szCs w:val="22"/>
              </w:rPr>
              <w:t>j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e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d</w:t>
            </w:r>
            <w:r>
              <w:rPr>
                <w:color w:val="auto"/>
                <w:w w:val="102"/>
                <w:sz w:val="22"/>
                <w:szCs w:val="22"/>
              </w:rPr>
              <w:t>i</w:t>
            </w:r>
            <w:r>
              <w:rPr>
                <w:color w:val="auto"/>
                <w:w w:val="101"/>
                <w:sz w:val="22"/>
                <w:szCs w:val="22"/>
              </w:rPr>
              <w:t>n</w:t>
            </w:r>
            <w:r>
              <w:rPr>
                <w:color w:val="auto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c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1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k</w:t>
            </w: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z w:val="22"/>
                <w:szCs w:val="22"/>
              </w:rPr>
              <w:t>pan b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 xml:space="preserve">oj </w:t>
            </w:r>
            <w:r>
              <w:rPr>
                <w:color w:val="auto"/>
                <w:spacing w:val="-1"/>
                <w:sz w:val="22"/>
                <w:szCs w:val="22"/>
              </w:rPr>
              <w:t>k</w:t>
            </w:r>
            <w:r>
              <w:rPr>
                <w:color w:val="auto"/>
                <w:spacing w:val="1"/>
                <w:sz w:val="22"/>
                <w:szCs w:val="22"/>
              </w:rPr>
              <w:t>n</w:t>
            </w:r>
            <w:r>
              <w:rPr>
                <w:color w:val="auto"/>
                <w:spacing w:val="-1"/>
                <w:sz w:val="22"/>
                <w:szCs w:val="22"/>
              </w:rPr>
              <w:t>j</w:t>
            </w:r>
            <w:r>
              <w:rPr>
                <w:color w:val="auto"/>
                <w:sz w:val="22"/>
                <w:szCs w:val="22"/>
              </w:rPr>
              <w:t xml:space="preserve">iga u </w:t>
            </w:r>
            <w:r>
              <w:rPr>
                <w:color w:val="auto"/>
                <w:spacing w:val="2"/>
                <w:w w:val="101"/>
                <w:sz w:val="22"/>
                <w:szCs w:val="22"/>
              </w:rPr>
              <w:t>b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b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l</w:t>
            </w:r>
            <w:r>
              <w:rPr>
                <w:color w:val="auto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spacing w:val="2"/>
                <w:w w:val="102"/>
                <w:sz w:val="22"/>
                <w:szCs w:val="22"/>
              </w:rPr>
              <w:t>t</w:t>
            </w:r>
            <w:r>
              <w:rPr>
                <w:color w:val="auto"/>
                <w:spacing w:val="-2"/>
                <w:w w:val="102"/>
                <w:sz w:val="22"/>
                <w:szCs w:val="22"/>
              </w:rPr>
              <w:t>e</w:t>
            </w:r>
            <w:r>
              <w:rPr>
                <w:color w:val="auto"/>
                <w:w w:val="101"/>
                <w:sz w:val="22"/>
                <w:szCs w:val="22"/>
              </w:rPr>
              <w:t>k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m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  <w:spacing w:val="-1"/>
              </w:rPr>
            </w:pPr>
            <w:r>
              <w:rPr>
                <w:color w:val="auto"/>
                <w:sz w:val="22"/>
                <w:szCs w:val="22"/>
              </w:rPr>
              <w:t>39988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Br</w:t>
            </w:r>
            <w:r>
              <w:rPr>
                <w:color w:val="auto"/>
                <w:spacing w:val="-1"/>
                <w:sz w:val="22"/>
                <w:szCs w:val="22"/>
              </w:rPr>
              <w:t>o</w:t>
            </w:r>
            <w:r>
              <w:rPr>
                <w:color w:val="auto"/>
                <w:sz w:val="22"/>
                <w:szCs w:val="22"/>
              </w:rPr>
              <w:t>j o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oba </w:t>
            </w:r>
            <w:r>
              <w:rPr>
                <w:color w:val="auto"/>
                <w:spacing w:val="-1"/>
                <w:sz w:val="22"/>
                <w:szCs w:val="22"/>
              </w:rPr>
              <w:t>z</w:t>
            </w:r>
            <w:r>
              <w:rPr>
                <w:color w:val="auto"/>
                <w:sz w:val="22"/>
                <w:szCs w:val="22"/>
              </w:rPr>
              <w:t>a</w:t>
            </w:r>
            <w:r>
              <w:rPr>
                <w:color w:val="auto"/>
                <w:spacing w:val="-1"/>
                <w:sz w:val="22"/>
                <w:szCs w:val="22"/>
              </w:rPr>
              <w:t>p</w:t>
            </w:r>
            <w:r>
              <w:rPr>
                <w:color w:val="auto"/>
                <w:spacing w:val="1"/>
                <w:sz w:val="22"/>
                <w:szCs w:val="22"/>
              </w:rPr>
              <w:t>o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>le</w:t>
            </w:r>
            <w:r>
              <w:rPr>
                <w:color w:val="auto"/>
                <w:spacing w:val="-1"/>
                <w:sz w:val="22"/>
                <w:szCs w:val="22"/>
              </w:rPr>
              <w:t>ni</w:t>
            </w:r>
            <w:r>
              <w:rPr>
                <w:color w:val="auto"/>
                <w:sz w:val="22"/>
                <w:szCs w:val="22"/>
              </w:rPr>
              <w:t xml:space="preserve">h u </w:t>
            </w:r>
            <w:r>
              <w:rPr>
                <w:color w:val="auto"/>
                <w:w w:val="101"/>
                <w:sz w:val="22"/>
                <w:szCs w:val="22"/>
              </w:rPr>
              <w:t>b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b</w:t>
            </w:r>
            <w:r>
              <w:rPr>
                <w:color w:val="auto"/>
                <w:w w:val="102"/>
                <w:sz w:val="22"/>
                <w:szCs w:val="22"/>
              </w:rPr>
              <w:t>l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i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spacing w:val="2"/>
                <w:w w:val="102"/>
                <w:sz w:val="22"/>
                <w:szCs w:val="22"/>
              </w:rPr>
              <w:t>t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ec</w:t>
            </w:r>
            <w:r>
              <w:rPr>
                <w:color w:val="auto"/>
                <w:w w:val="102"/>
                <w:sz w:val="22"/>
                <w:szCs w:val="22"/>
              </w:rPr>
              <w:t>i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k</w:t>
            </w: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p</w:t>
            </w:r>
            <w:r>
              <w:rPr>
                <w:color w:val="auto"/>
                <w:sz w:val="22"/>
                <w:szCs w:val="22"/>
              </w:rPr>
              <w:t xml:space="preserve">an </w:t>
            </w:r>
            <w:r>
              <w:rPr>
                <w:color w:val="auto"/>
                <w:spacing w:val="1"/>
                <w:sz w:val="22"/>
                <w:szCs w:val="22"/>
              </w:rPr>
              <w:t>b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pacing w:val="1"/>
                <w:sz w:val="22"/>
                <w:szCs w:val="22"/>
              </w:rPr>
              <w:t>o</w:t>
            </w:r>
            <w:r>
              <w:rPr>
                <w:color w:val="auto"/>
                <w:sz w:val="22"/>
                <w:szCs w:val="22"/>
              </w:rPr>
              <w:t xml:space="preserve">j </w:t>
            </w:r>
            <w:r>
              <w:rPr>
                <w:color w:val="auto"/>
                <w:spacing w:val="-1"/>
                <w:sz w:val="22"/>
                <w:szCs w:val="22"/>
              </w:rPr>
              <w:t>a</w:t>
            </w:r>
            <w:r>
              <w:rPr>
                <w:color w:val="auto"/>
                <w:spacing w:val="1"/>
                <w:sz w:val="22"/>
                <w:szCs w:val="22"/>
              </w:rPr>
              <w:t>d</w:t>
            </w:r>
            <w:r>
              <w:rPr>
                <w:color w:val="auto"/>
                <w:spacing w:val="-1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sz w:val="22"/>
                <w:szCs w:val="22"/>
              </w:rPr>
              <w:t>n</w:t>
            </w:r>
            <w:r>
              <w:rPr>
                <w:color w:val="auto"/>
                <w:spacing w:val="2"/>
                <w:sz w:val="22"/>
                <w:szCs w:val="22"/>
              </w:rPr>
              <w:t>i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pacing w:val="-1"/>
                <w:sz w:val="22"/>
                <w:szCs w:val="22"/>
              </w:rPr>
              <w:t>ra</w:t>
            </w:r>
            <w:r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pacing w:val="-1"/>
                <w:sz w:val="22"/>
                <w:szCs w:val="22"/>
              </w:rPr>
              <w:t>i</w:t>
            </w:r>
            <w:r>
              <w:rPr>
                <w:color w:val="auto"/>
                <w:spacing w:val="1"/>
                <w:sz w:val="22"/>
                <w:szCs w:val="22"/>
              </w:rPr>
              <w:t>v</w:t>
            </w:r>
            <w:r>
              <w:rPr>
                <w:color w:val="auto"/>
                <w:spacing w:val="-1"/>
                <w:sz w:val="22"/>
                <w:szCs w:val="22"/>
              </w:rPr>
              <w:t>no</w:t>
            </w:r>
            <w:r>
              <w:rPr>
                <w:color w:val="auto"/>
                <w:sz w:val="22"/>
                <w:szCs w:val="22"/>
              </w:rPr>
              <w:t xml:space="preserve">g </w:t>
            </w:r>
            <w:r>
              <w:rPr>
                <w:color w:val="auto"/>
                <w:spacing w:val="1"/>
                <w:w w:val="101"/>
                <w:sz w:val="22"/>
                <w:szCs w:val="22"/>
              </w:rPr>
              <w:t>o</w:t>
            </w:r>
            <w:r>
              <w:rPr>
                <w:color w:val="auto"/>
                <w:w w:val="101"/>
                <w:sz w:val="22"/>
                <w:szCs w:val="22"/>
              </w:rPr>
              <w:t>s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ob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l</w:t>
            </w:r>
            <w:r>
              <w:rPr>
                <w:color w:val="auto"/>
                <w:spacing w:val="2"/>
                <w:w w:val="102"/>
                <w:sz w:val="22"/>
                <w:szCs w:val="22"/>
              </w:rPr>
              <w:t>j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6</w:t>
            </w:r>
          </w:p>
        </w:tc>
      </w:tr>
      <w:tr w:rsidR="004D1859" w:rsidTr="0006343A">
        <w:trPr>
          <w:trHeight w:val="227"/>
        </w:trPr>
        <w:tc>
          <w:tcPr>
            <w:tcW w:w="4970" w:type="dxa"/>
          </w:tcPr>
          <w:p w:rsidR="004D1859" w:rsidRDefault="004D1859" w:rsidP="0006343A">
            <w:pPr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k</w:t>
            </w:r>
            <w:r>
              <w:rPr>
                <w:color w:val="auto"/>
                <w:spacing w:val="-1"/>
                <w:sz w:val="22"/>
                <w:szCs w:val="22"/>
              </w:rPr>
              <w:t>u</w:t>
            </w:r>
            <w:r>
              <w:rPr>
                <w:color w:val="auto"/>
                <w:spacing w:val="1"/>
                <w:sz w:val="22"/>
                <w:szCs w:val="22"/>
              </w:rPr>
              <w:t>p</w:t>
            </w:r>
            <w:r>
              <w:rPr>
                <w:color w:val="auto"/>
                <w:sz w:val="22"/>
                <w:szCs w:val="22"/>
              </w:rPr>
              <w:t>an b</w:t>
            </w:r>
            <w:r>
              <w:rPr>
                <w:color w:val="auto"/>
                <w:spacing w:val="-2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 xml:space="preserve">oj </w:t>
            </w:r>
            <w:r>
              <w:rPr>
                <w:color w:val="auto"/>
                <w:spacing w:val="-1"/>
                <w:sz w:val="22"/>
                <w:szCs w:val="22"/>
              </w:rPr>
              <w:t>o</w:t>
            </w:r>
            <w:r>
              <w:rPr>
                <w:color w:val="auto"/>
                <w:sz w:val="22"/>
                <w:szCs w:val="22"/>
              </w:rPr>
              <w:t>so</w:t>
            </w:r>
            <w:r>
              <w:rPr>
                <w:color w:val="auto"/>
                <w:spacing w:val="-1"/>
                <w:sz w:val="22"/>
                <w:szCs w:val="22"/>
              </w:rPr>
              <w:t>b</w:t>
            </w:r>
            <w:r>
              <w:rPr>
                <w:color w:val="auto"/>
                <w:sz w:val="22"/>
                <w:szCs w:val="22"/>
              </w:rPr>
              <w:t>lja u s</w:t>
            </w:r>
            <w:r>
              <w:rPr>
                <w:color w:val="auto"/>
                <w:spacing w:val="-1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>ud</w:t>
            </w:r>
            <w:r>
              <w:rPr>
                <w:color w:val="auto"/>
                <w:spacing w:val="-1"/>
                <w:sz w:val="22"/>
                <w:szCs w:val="22"/>
              </w:rPr>
              <w:t>en</w:t>
            </w:r>
            <w:r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pacing w:val="-1"/>
                <w:sz w:val="22"/>
                <w:szCs w:val="22"/>
              </w:rPr>
              <w:t>s</w:t>
            </w:r>
            <w:r>
              <w:rPr>
                <w:color w:val="auto"/>
                <w:spacing w:val="1"/>
                <w:sz w:val="22"/>
                <w:szCs w:val="22"/>
              </w:rPr>
              <w:t>k</w:t>
            </w:r>
            <w:r>
              <w:rPr>
                <w:color w:val="auto"/>
                <w:spacing w:val="2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 xml:space="preserve">m </w:t>
            </w:r>
            <w:r>
              <w:rPr>
                <w:color w:val="auto"/>
                <w:w w:val="101"/>
                <w:sz w:val="22"/>
                <w:szCs w:val="22"/>
              </w:rPr>
              <w:t>s</w:t>
            </w:r>
            <w:r>
              <w:rPr>
                <w:color w:val="auto"/>
                <w:w w:val="102"/>
                <w:sz w:val="22"/>
                <w:szCs w:val="22"/>
              </w:rPr>
              <w:t>l</w:t>
            </w:r>
            <w:r>
              <w:rPr>
                <w:color w:val="auto"/>
                <w:w w:val="101"/>
                <w:sz w:val="22"/>
                <w:szCs w:val="22"/>
              </w:rPr>
              <w:t>u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ž</w:t>
            </w:r>
            <w:r>
              <w:rPr>
                <w:color w:val="auto"/>
                <w:w w:val="101"/>
                <w:sz w:val="22"/>
                <w:szCs w:val="22"/>
              </w:rPr>
              <w:t>b</w:t>
            </w:r>
            <w:r>
              <w:rPr>
                <w:color w:val="auto"/>
                <w:spacing w:val="-1"/>
                <w:w w:val="102"/>
                <w:sz w:val="22"/>
                <w:szCs w:val="22"/>
              </w:rPr>
              <w:t>a</w:t>
            </w:r>
            <w:r>
              <w:rPr>
                <w:color w:val="auto"/>
                <w:spacing w:val="-1"/>
                <w:w w:val="101"/>
                <w:sz w:val="22"/>
                <w:szCs w:val="22"/>
              </w:rPr>
              <w:t>m</w:t>
            </w:r>
            <w:r>
              <w:rPr>
                <w:color w:val="auto"/>
                <w:w w:val="102"/>
                <w:sz w:val="22"/>
                <w:szCs w:val="22"/>
              </w:rPr>
              <w:t>a</w:t>
            </w:r>
          </w:p>
        </w:tc>
        <w:tc>
          <w:tcPr>
            <w:tcW w:w="4225" w:type="dxa"/>
          </w:tcPr>
          <w:p w:rsidR="004D1859" w:rsidRDefault="004D1859" w:rsidP="0006343A">
            <w:pPr>
              <w:widowControl w:val="0"/>
              <w:spacing w:line="360" w:lineRule="auto"/>
              <w:jc w:val="right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</w:t>
            </w:r>
          </w:p>
        </w:tc>
      </w:tr>
    </w:tbl>
    <w:p w:rsidR="004D1859" w:rsidRDefault="004D1859" w:rsidP="004D1859">
      <w:pPr>
        <w:pStyle w:val="NoSpacing"/>
        <w:spacing w:line="360" w:lineRule="auto"/>
        <w:jc w:val="both"/>
      </w:pPr>
    </w:p>
    <w:p w:rsidR="004D1859" w:rsidRDefault="004D1859" w:rsidP="004D1859">
      <w:pPr>
        <w:pStyle w:val="NoSpacing"/>
        <w:spacing w:line="360" w:lineRule="auto"/>
        <w:jc w:val="both"/>
      </w:pPr>
    </w:p>
    <w:p w:rsidR="004D1859" w:rsidRDefault="004D1859" w:rsidP="004D1859">
      <w:pPr>
        <w:pStyle w:val="NoSpacing"/>
        <w:spacing w:line="360" w:lineRule="auto"/>
        <w:jc w:val="both"/>
        <w:rPr>
          <w:lang w:val="bs-Latn-BA"/>
        </w:rPr>
      </w:pPr>
    </w:p>
    <w:p w:rsidR="00764427" w:rsidRDefault="00764427" w:rsidP="00FE7366">
      <w:pPr>
        <w:pStyle w:val="NoSpacing"/>
        <w:suppressAutoHyphens w:val="0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FINANSIJSKI RESURSI</w:t>
      </w:r>
    </w:p>
    <w:p w:rsidR="00764427" w:rsidRDefault="00FE7366" w:rsidP="00764427">
      <w:pPr>
        <w:spacing w:line="360" w:lineRule="auto"/>
        <w:jc w:val="both"/>
      </w:pPr>
      <w:r>
        <w:tab/>
      </w:r>
      <w:r w:rsidR="00764427">
        <w:t xml:space="preserve">U pogledu  finansijskih sredstava, planirano je da će  nastavu na II ciklusu studija </w:t>
      </w:r>
      <w:r w:rsidR="00637BFE">
        <w:t xml:space="preserve"> Razredna nastava</w:t>
      </w:r>
      <w:r w:rsidR="00764427">
        <w:t xml:space="preserve"> izvoditi nastavnici i saradnici koji su zaposlenici Filozofskog fakulteta i zaposlenici drugih članica Univerziteta u Tuzli, te im izvođenje nastave na II ciklusu studija ulazi u normu. Prema tome, nisu neophodna dodatna finansijska izdvajanja osnivača za pokretanje II ciklusa studi</w:t>
      </w:r>
      <w:r w:rsidR="00637BFE">
        <w:t>ja Razredna nastava</w:t>
      </w:r>
      <w:r w:rsidR="00764427">
        <w:t>.</w:t>
      </w:r>
    </w:p>
    <w:p w:rsidR="00455BF2" w:rsidRDefault="00455BF2" w:rsidP="00BD0289">
      <w:pPr>
        <w:spacing w:line="360" w:lineRule="auto"/>
        <w:jc w:val="both"/>
      </w:pPr>
    </w:p>
    <w:sectPr w:rsidR="00455BF2" w:rsidSect="0045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CB2890"/>
    <w:multiLevelType w:val="hybridMultilevel"/>
    <w:tmpl w:val="6A47C9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2DE400"/>
    <w:multiLevelType w:val="hybridMultilevel"/>
    <w:tmpl w:val="61BCCC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2B2D89"/>
    <w:multiLevelType w:val="hybridMultilevel"/>
    <w:tmpl w:val="7E9450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31A2B"/>
    <w:multiLevelType w:val="multilevel"/>
    <w:tmpl w:val="1570A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7770DBB"/>
    <w:multiLevelType w:val="multilevel"/>
    <w:tmpl w:val="37770DBB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9C27B96"/>
    <w:multiLevelType w:val="multilevel"/>
    <w:tmpl w:val="39C27B96"/>
    <w:lvl w:ilvl="0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50A34CF6"/>
    <w:multiLevelType w:val="hybridMultilevel"/>
    <w:tmpl w:val="50B49FF8"/>
    <w:lvl w:ilvl="0" w:tplc="9CC0D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272E"/>
    <w:multiLevelType w:val="hybridMultilevel"/>
    <w:tmpl w:val="7E9450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85A85"/>
    <w:multiLevelType w:val="multilevel"/>
    <w:tmpl w:val="54685A85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3."/>
      <w:lvlJc w:val="left"/>
      <w:pPr>
        <w:tabs>
          <w:tab w:val="num" w:pos="4860"/>
        </w:tabs>
        <w:ind w:left="4860" w:hanging="360"/>
      </w:pPr>
    </w:lvl>
    <w:lvl w:ilvl="3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>
      <w:start w:val="1"/>
      <w:numFmt w:val="decimal"/>
      <w:lvlText w:val="%5."/>
      <w:lvlJc w:val="left"/>
      <w:pPr>
        <w:tabs>
          <w:tab w:val="num" w:pos="6300"/>
        </w:tabs>
        <w:ind w:left="6300" w:hanging="360"/>
      </w:pPr>
    </w:lvl>
    <w:lvl w:ilvl="5">
      <w:start w:val="1"/>
      <w:numFmt w:val="decimal"/>
      <w:lvlText w:val="%6."/>
      <w:lvlJc w:val="left"/>
      <w:pPr>
        <w:tabs>
          <w:tab w:val="num" w:pos="7020"/>
        </w:tabs>
        <w:ind w:left="7020" w:hanging="360"/>
      </w:pPr>
    </w:lvl>
    <w:lvl w:ilvl="6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>
      <w:start w:val="1"/>
      <w:numFmt w:val="decimal"/>
      <w:lvlText w:val="%8."/>
      <w:lvlJc w:val="left"/>
      <w:pPr>
        <w:tabs>
          <w:tab w:val="num" w:pos="8460"/>
        </w:tabs>
        <w:ind w:left="8460" w:hanging="360"/>
      </w:pPr>
    </w:lvl>
    <w:lvl w:ilvl="8">
      <w:start w:val="1"/>
      <w:numFmt w:val="decimal"/>
      <w:lvlText w:val="%9."/>
      <w:lvlJc w:val="left"/>
      <w:pPr>
        <w:tabs>
          <w:tab w:val="num" w:pos="9180"/>
        </w:tabs>
        <w:ind w:left="9180" w:hanging="360"/>
      </w:pPr>
    </w:lvl>
  </w:abstractNum>
  <w:abstractNum w:abstractNumId="9" w15:restartNumberingAfterBreak="0">
    <w:nsid w:val="6A8D7118"/>
    <w:multiLevelType w:val="multilevel"/>
    <w:tmpl w:val="2C031A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FED2923"/>
    <w:multiLevelType w:val="multilevel"/>
    <w:tmpl w:val="6FED292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0578E"/>
    <w:multiLevelType w:val="multilevel"/>
    <w:tmpl w:val="2C031A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97"/>
    <w:rsid w:val="0000150A"/>
    <w:rsid w:val="00023175"/>
    <w:rsid w:val="0005118D"/>
    <w:rsid w:val="0006343A"/>
    <w:rsid w:val="00071AFA"/>
    <w:rsid w:val="00073F26"/>
    <w:rsid w:val="000847DC"/>
    <w:rsid w:val="000D6789"/>
    <w:rsid w:val="000E0F51"/>
    <w:rsid w:val="00104AFE"/>
    <w:rsid w:val="001242FE"/>
    <w:rsid w:val="001812E9"/>
    <w:rsid w:val="001937AB"/>
    <w:rsid w:val="00216597"/>
    <w:rsid w:val="00226D64"/>
    <w:rsid w:val="002C1D29"/>
    <w:rsid w:val="00301511"/>
    <w:rsid w:val="00307DAE"/>
    <w:rsid w:val="00380E9D"/>
    <w:rsid w:val="00381E26"/>
    <w:rsid w:val="0038585F"/>
    <w:rsid w:val="003A523A"/>
    <w:rsid w:val="004425C1"/>
    <w:rsid w:val="00443F3E"/>
    <w:rsid w:val="00455BF2"/>
    <w:rsid w:val="004646AC"/>
    <w:rsid w:val="004C7A26"/>
    <w:rsid w:val="004D1859"/>
    <w:rsid w:val="004D27A8"/>
    <w:rsid w:val="004F43D4"/>
    <w:rsid w:val="00573FD9"/>
    <w:rsid w:val="005A1436"/>
    <w:rsid w:val="005F6C93"/>
    <w:rsid w:val="00636402"/>
    <w:rsid w:val="00637BFE"/>
    <w:rsid w:val="00654088"/>
    <w:rsid w:val="00670500"/>
    <w:rsid w:val="00687C8C"/>
    <w:rsid w:val="00696B67"/>
    <w:rsid w:val="006F606D"/>
    <w:rsid w:val="00720716"/>
    <w:rsid w:val="007248FF"/>
    <w:rsid w:val="00742812"/>
    <w:rsid w:val="00764427"/>
    <w:rsid w:val="007D60D3"/>
    <w:rsid w:val="007E11A3"/>
    <w:rsid w:val="00813947"/>
    <w:rsid w:val="008A5232"/>
    <w:rsid w:val="008C3EE8"/>
    <w:rsid w:val="008F6AEE"/>
    <w:rsid w:val="00953DFA"/>
    <w:rsid w:val="0096287A"/>
    <w:rsid w:val="009A3F60"/>
    <w:rsid w:val="009D123E"/>
    <w:rsid w:val="009E6594"/>
    <w:rsid w:val="00A163E4"/>
    <w:rsid w:val="00A4060E"/>
    <w:rsid w:val="00A5309F"/>
    <w:rsid w:val="00A74A7B"/>
    <w:rsid w:val="00AC5F45"/>
    <w:rsid w:val="00B0035F"/>
    <w:rsid w:val="00B34F14"/>
    <w:rsid w:val="00B654D7"/>
    <w:rsid w:val="00BD0289"/>
    <w:rsid w:val="00BE4C52"/>
    <w:rsid w:val="00BF649B"/>
    <w:rsid w:val="00C13A90"/>
    <w:rsid w:val="00C22B42"/>
    <w:rsid w:val="00C42E23"/>
    <w:rsid w:val="00C44DC5"/>
    <w:rsid w:val="00C5464F"/>
    <w:rsid w:val="00C87E20"/>
    <w:rsid w:val="00C90C2E"/>
    <w:rsid w:val="00CA7B04"/>
    <w:rsid w:val="00CD32E1"/>
    <w:rsid w:val="00CF3743"/>
    <w:rsid w:val="00D34D50"/>
    <w:rsid w:val="00D35370"/>
    <w:rsid w:val="00D6393E"/>
    <w:rsid w:val="00D64D5E"/>
    <w:rsid w:val="00D73DF1"/>
    <w:rsid w:val="00D76ECD"/>
    <w:rsid w:val="00D963AF"/>
    <w:rsid w:val="00DA4D20"/>
    <w:rsid w:val="00DD0E49"/>
    <w:rsid w:val="00DD245F"/>
    <w:rsid w:val="00E13DB0"/>
    <w:rsid w:val="00E8284C"/>
    <w:rsid w:val="00E87304"/>
    <w:rsid w:val="00E90CE7"/>
    <w:rsid w:val="00EC45A4"/>
    <w:rsid w:val="00F17C70"/>
    <w:rsid w:val="00F51DD9"/>
    <w:rsid w:val="00F552CF"/>
    <w:rsid w:val="00FC78E3"/>
    <w:rsid w:val="00FD060A"/>
    <w:rsid w:val="00FE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7997-419A-4FF6-85CF-A48DA395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65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16597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uiPriority w:val="34"/>
    <w:qFormat/>
    <w:rsid w:val="00216597"/>
    <w:pPr>
      <w:ind w:left="720"/>
    </w:pPr>
  </w:style>
  <w:style w:type="character" w:customStyle="1" w:styleId="apple-converted-space">
    <w:name w:val="apple-converted-space"/>
    <w:rsid w:val="00216597"/>
  </w:style>
  <w:style w:type="paragraph" w:customStyle="1" w:styleId="Default">
    <w:name w:val="Default"/>
    <w:rsid w:val="00226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96B67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3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0CE7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i.uniri.hr/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fzg.unizg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.bg.ac.rs/" TargetMode="External"/><Relationship Id="rId11" Type="http://schemas.openxmlformats.org/officeDocument/2006/relationships/hyperlink" Target="http://www.educ.umu.se/eng/research.htm" TargetMode="External"/><Relationship Id="rId5" Type="http://schemas.openxmlformats.org/officeDocument/2006/relationships/hyperlink" Target="http://www.pf.unsa.ba/" TargetMode="External"/><Relationship Id="rId10" Type="http://schemas.openxmlformats.org/officeDocument/2006/relationships/hyperlink" Target="http://www.helsinki.fi/behav/english/studi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7873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Nigro</cp:lastModifiedBy>
  <cp:revision>2</cp:revision>
  <cp:lastPrinted>2019-11-28T12:05:00Z</cp:lastPrinted>
  <dcterms:created xsi:type="dcterms:W3CDTF">2020-05-12T09:36:00Z</dcterms:created>
  <dcterms:modified xsi:type="dcterms:W3CDTF">2020-05-12T09:36:00Z</dcterms:modified>
</cp:coreProperties>
</file>